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1DE2">
      <w:pPr>
        <w:widowControl/>
        <w:autoSpaceDE w:val="0"/>
        <w:autoSpaceDN w:val="0"/>
        <w:rPr>
          <w:rFonts w:ascii="宋体"/>
          <w:color w:val="000000" w:themeColor="text1"/>
          <w:kern w:val="0"/>
          <w:szCs w:val="20"/>
          <w14:textFill>
            <w14:solidFill>
              <w14:schemeClr w14:val="tx1"/>
            </w14:solidFill>
          </w14:textFill>
        </w:rPr>
      </w:pPr>
      <w:bookmarkStart w:id="0" w:name="OLE_LINK3"/>
      <w:bookmarkStart w:id="1" w:name="OLE_LINK4"/>
      <w:bookmarkStart w:id="2" w:name="OLE_LINK5"/>
      <w:r>
        <w:rPr>
          <w:rFonts w:ascii="宋体"/>
          <w:color w:val="000000" w:themeColor="text1"/>
          <w:kern w:val="0"/>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122555</wp:posOffset>
                </wp:positionV>
                <wp:extent cx="2430780" cy="52959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30780" cy="529590"/>
                        </a:xfrm>
                        <a:prstGeom prst="rect">
                          <a:avLst/>
                        </a:prstGeom>
                        <a:solidFill>
                          <a:srgbClr val="FFFFFF"/>
                        </a:solidFill>
                        <a:ln w="9525">
                          <a:solidFill>
                            <a:srgbClr val="FFFFFF"/>
                          </a:solidFill>
                          <a:miter lim="800000"/>
                        </a:ln>
                        <a:effectLst/>
                      </wps:spPr>
                      <wps:txbx>
                        <w:txbxContent>
                          <w:p w14:paraId="40A09F04">
                            <w:pPr>
                              <w:adjustRightInd w:val="0"/>
                              <w:snapToGrid w:val="0"/>
                              <w:spacing w:line="276" w:lineRule="auto"/>
                              <w:ind w:firstLine="0" w:firstLineChars="0"/>
                              <w:jc w:val="left"/>
                              <w:rPr>
                                <w:rFonts w:eastAsia="黑体"/>
                                <w:color w:val="000000"/>
                                <w:kern w:val="0"/>
                                <w:szCs w:val="21"/>
                              </w:rPr>
                            </w:pPr>
                            <w:r>
                              <w:rPr>
                                <w:rFonts w:hint="eastAsia" w:eastAsia="黑体"/>
                                <w:color w:val="000000"/>
                                <w:kern w:val="0"/>
                                <w:szCs w:val="21"/>
                              </w:rPr>
                              <w:t xml:space="preserve">ICS </w:t>
                            </w:r>
                          </w:p>
                          <w:p w14:paraId="6D014041">
                            <w:pPr>
                              <w:adjustRightInd w:val="0"/>
                              <w:snapToGrid w:val="0"/>
                              <w:spacing w:line="276" w:lineRule="auto"/>
                              <w:ind w:firstLine="0" w:firstLineChars="0"/>
                              <w:rPr>
                                <w:rFonts w:eastAsia="黑体"/>
                                <w:color w:val="000000"/>
                                <w:kern w:val="0"/>
                                <w:szCs w:val="21"/>
                              </w:rPr>
                            </w:pPr>
                            <w:r>
                              <w:rPr>
                                <w:rFonts w:hint="eastAsia" w:eastAsia="黑体"/>
                                <w:color w:val="000000"/>
                                <w:kern w:val="0"/>
                                <w:szCs w:val="21"/>
                              </w:rPr>
                              <w:t>CSS Z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4.5pt;margin-top:9.65pt;height:41.7pt;width:191.4pt;z-index:251659264;mso-width-relative:margin;mso-height-relative:margin;mso-width-percent:400;mso-height-percent:200;" fillcolor="#FFFFFF" filled="t" stroked="t" coordsize="21600,21600" o:gfxdata="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9cAj1wAAAAkBAAAPAAAAAAAAAAEAIAAAACIA&#10;AABkcnMvZG93bnJldi54bWxQSwECFAAUAAAACACHTuJABM9EF0MCAACVBAAADgAAAAAAAAABACAA&#10;AAAmAQAAZHJzL2Uyb0RvYy54bWxQSwUGAAAAAAYABgBZAQAA2wUAAAAA&#10;">
                <v:fill on="t" focussize="0,0"/>
                <v:stroke color="#FFFFFF" miterlimit="8" joinstyle="miter"/>
                <v:imagedata o:title=""/>
                <o:lock v:ext="edit" aspectratio="f"/>
                <v:textbox style="mso-fit-shape-to-text:t;">
                  <w:txbxContent>
                    <w:p w14:paraId="40A09F04">
                      <w:pPr>
                        <w:adjustRightInd w:val="0"/>
                        <w:snapToGrid w:val="0"/>
                        <w:spacing w:line="276" w:lineRule="auto"/>
                        <w:ind w:firstLine="0" w:firstLineChars="0"/>
                        <w:jc w:val="left"/>
                        <w:rPr>
                          <w:rFonts w:eastAsia="黑体"/>
                          <w:color w:val="000000"/>
                          <w:kern w:val="0"/>
                          <w:szCs w:val="21"/>
                        </w:rPr>
                      </w:pPr>
                      <w:r>
                        <w:rPr>
                          <w:rFonts w:hint="eastAsia" w:eastAsia="黑体"/>
                          <w:color w:val="000000"/>
                          <w:kern w:val="0"/>
                          <w:szCs w:val="21"/>
                        </w:rPr>
                        <w:t xml:space="preserve">ICS </w:t>
                      </w:r>
                    </w:p>
                    <w:p w14:paraId="6D014041">
                      <w:pPr>
                        <w:adjustRightInd w:val="0"/>
                        <w:snapToGrid w:val="0"/>
                        <w:spacing w:line="276" w:lineRule="auto"/>
                        <w:ind w:firstLine="0" w:firstLineChars="0"/>
                        <w:rPr>
                          <w:rFonts w:eastAsia="黑体"/>
                          <w:color w:val="000000"/>
                          <w:kern w:val="0"/>
                          <w:szCs w:val="21"/>
                        </w:rPr>
                      </w:pPr>
                      <w:r>
                        <w:rPr>
                          <w:rFonts w:hint="eastAsia" w:eastAsia="黑体"/>
                          <w:color w:val="000000"/>
                          <w:kern w:val="0"/>
                          <w:szCs w:val="21"/>
                        </w:rPr>
                        <w:t>CSS Z 10</w:t>
                      </w:r>
                    </w:p>
                  </w:txbxContent>
                </v:textbox>
              </v:shape>
            </w:pict>
          </mc:Fallback>
        </mc:AlternateContent>
      </w:r>
    </w:p>
    <w:p w14:paraId="212B2658">
      <w:pPr>
        <w:widowControl/>
        <w:autoSpaceDE w:val="0"/>
        <w:autoSpaceDN w:val="0"/>
        <w:rPr>
          <w:rFonts w:ascii="宋体"/>
          <w:color w:val="000000" w:themeColor="text1"/>
          <w:kern w:val="0"/>
          <w:szCs w:val="20"/>
          <w14:textFill>
            <w14:solidFill>
              <w14:schemeClr w14:val="tx1"/>
            </w14:solidFill>
          </w14:textFill>
        </w:rPr>
      </w:pPr>
    </w:p>
    <w:p w14:paraId="0F6ABD23">
      <w:pPr>
        <w:widowControl/>
        <w:autoSpaceDE w:val="0"/>
        <w:autoSpaceDN w:val="0"/>
        <w:rPr>
          <w:rFonts w:ascii="宋体"/>
          <w:color w:val="000000" w:themeColor="text1"/>
          <w:kern w:val="0"/>
          <w:szCs w:val="20"/>
          <w14:textFill>
            <w14:solidFill>
              <w14:schemeClr w14:val="tx1"/>
            </w14:solidFill>
          </w14:textFill>
        </w:rPr>
      </w:pPr>
    </w:p>
    <w:p w14:paraId="0CE69FEA">
      <w:pPr>
        <w:pStyle w:val="79"/>
        <w:framePr w:w="9144" w:wrap="around" w:x="1535" w:y="2048"/>
        <w:rPr>
          <w:rFonts w:hint="eastAsia" w:ascii="华文中宋" w:hAnsi="华文中宋" w:eastAsia="华文中宋"/>
          <w:sz w:val="84"/>
          <w:szCs w:val="84"/>
        </w:rPr>
      </w:pPr>
      <w:r>
        <w:rPr>
          <w:rFonts w:hint="eastAsia" w:ascii="华文中宋" w:hAnsi="华文中宋" w:eastAsia="华文中宋"/>
          <w:sz w:val="84"/>
          <w:szCs w:val="84"/>
        </w:rPr>
        <w:t>团体标准</w:t>
      </w:r>
    </w:p>
    <w:p w14:paraId="06919054">
      <w:pPr>
        <w:framePr w:w="9140" w:h="1242" w:hRule="exact" w:hSpace="284" w:wrap="around" w:vAnchor="page" w:hAnchor="page" w:x="1971" w:y="3181" w:anchorLock="1"/>
        <w:widowControl/>
        <w:spacing w:before="357" w:line="280" w:lineRule="exact"/>
        <w:ind w:firstLine="480"/>
        <w:jc w:val="right"/>
        <w:rPr>
          <w:rFonts w:hint="eastAsia" w:ascii="黑体" w:hAnsi="黑体" w:eastAsia="黑体"/>
          <w:color w:val="000000" w:themeColor="text1"/>
          <w:kern w:val="0"/>
          <w:sz w:val="24"/>
          <w:szCs w:val="24"/>
          <w14:textFill>
            <w14:solidFill>
              <w14:schemeClr w14:val="tx1"/>
            </w14:solidFill>
          </w14:textFill>
        </w:rPr>
      </w:pPr>
      <w:r>
        <w:rPr>
          <w:rFonts w:hint="eastAsia" w:eastAsia="黑体"/>
          <w:color w:val="000000" w:themeColor="text1"/>
          <w:kern w:val="0"/>
          <w:sz w:val="24"/>
          <w:szCs w:val="24"/>
          <w14:textFill>
            <w14:solidFill>
              <w14:schemeClr w14:val="tx1"/>
            </w14:solidFill>
          </w14:textFill>
        </w:rPr>
        <w:t>T/ACEF</w:t>
      </w:r>
      <w:r>
        <w:rPr>
          <w:rFonts w:ascii="黑体" w:hAnsi="黑体" w:eastAsia="黑体"/>
          <w:color w:val="000000" w:themeColor="text1"/>
          <w:kern w:val="0"/>
          <w:sz w:val="24"/>
          <w:szCs w:val="24"/>
          <w14:textFill>
            <w14:solidFill>
              <w14:schemeClr w14:val="tx1"/>
            </w14:solidFill>
          </w14:textFill>
        </w:rPr>
        <w:t xml:space="preserve"> </w:t>
      </w:r>
      <w:r>
        <w:rPr>
          <w:rFonts w:hint="eastAsia" w:ascii="黑体" w:eastAsia="黑体"/>
          <w:color w:val="000000" w:themeColor="text1"/>
          <w:kern w:val="0"/>
          <w:sz w:val="24"/>
          <w:szCs w:val="24"/>
          <w14:textFill>
            <w14:solidFill>
              <w14:schemeClr w14:val="tx1"/>
            </w14:solidFill>
          </w14:textFill>
        </w:rPr>
        <w:t>□□□</w:t>
      </w:r>
      <w:r>
        <w:rPr>
          <w:rFonts w:hint="eastAsia" w:ascii="黑体" w:hAnsi="黑体" w:eastAsia="黑体"/>
          <w:color w:val="000000" w:themeColor="text1"/>
          <w:kern w:val="0"/>
          <w:sz w:val="24"/>
          <w:szCs w:val="24"/>
          <w14:textFill>
            <w14:solidFill>
              <w14:schemeClr w14:val="tx1"/>
            </w14:solidFill>
          </w14:textFill>
        </w:rPr>
        <w:t>－</w:t>
      </w:r>
      <w:r>
        <w:rPr>
          <w:rFonts w:ascii="黑体" w:hAnsi="黑体" w:eastAsia="黑体"/>
          <w:color w:val="000000" w:themeColor="text1"/>
          <w:kern w:val="0"/>
          <w:sz w:val="24"/>
          <w:szCs w:val="24"/>
          <w14:textFill>
            <w14:solidFill>
              <w14:schemeClr w14:val="tx1"/>
            </w14:solidFill>
          </w14:textFill>
        </w:rPr>
        <w:t>20</w:t>
      </w:r>
      <w:r>
        <w:rPr>
          <w:rFonts w:hint="eastAsia" w:ascii="黑体" w:eastAsia="黑体"/>
          <w:color w:val="000000" w:themeColor="text1"/>
          <w:kern w:val="0"/>
          <w:sz w:val="24"/>
          <w:szCs w:val="24"/>
          <w14:textFill>
            <w14:solidFill>
              <w14:schemeClr w14:val="tx1"/>
            </w14:solidFill>
          </w14:textFill>
        </w:rPr>
        <w:t>□□</w:t>
      </w:r>
    </w:p>
    <w:p w14:paraId="195AA276">
      <w:pPr>
        <w:framePr w:w="9140" w:h="1242" w:hRule="exact" w:hSpace="284" w:wrap="around" w:vAnchor="page" w:hAnchor="page" w:x="1971" w:y="3181" w:anchorLock="1"/>
        <w:widowControl/>
        <w:spacing w:before="357" w:line="280" w:lineRule="exact"/>
        <w:ind w:right="1120" w:firstLine="560"/>
        <w:rPr>
          <w:rFonts w:hint="eastAsia" w:ascii="黑体" w:hAnsi="黑体" w:eastAsia="黑体"/>
          <w:color w:val="000000" w:themeColor="text1"/>
          <w:kern w:val="0"/>
          <w:sz w:val="28"/>
          <w:szCs w:val="28"/>
          <w14:textFill>
            <w14:solidFill>
              <w14:schemeClr w14:val="tx1"/>
            </w14:solidFill>
          </w14:textFill>
        </w:rPr>
      </w:pPr>
    </w:p>
    <w:p w14:paraId="45174855">
      <w:pPr>
        <w:framePr w:w="9140" w:h="1242" w:hRule="exact" w:hSpace="284" w:wrap="around" w:vAnchor="page" w:hAnchor="page" w:x="1971" w:y="3181" w:anchorLock="1"/>
        <w:widowControl/>
        <w:spacing w:before="357" w:line="280" w:lineRule="exact"/>
        <w:ind w:firstLine="560"/>
        <w:jc w:val="right"/>
        <w:rPr>
          <w:rFonts w:hint="eastAsia" w:ascii="黑体" w:hAnsi="黑体" w:eastAsia="黑体"/>
          <w:color w:val="000000" w:themeColor="text1"/>
          <w:kern w:val="0"/>
          <w:sz w:val="28"/>
          <w:szCs w:val="28"/>
          <w14:textFill>
            <w14:solidFill>
              <w14:schemeClr w14:val="tx1"/>
            </w14:solidFill>
          </w14:textFill>
        </w:rPr>
      </w:pPr>
    </w:p>
    <w:p w14:paraId="293EB8F3">
      <w:pPr>
        <w:framePr w:w="9639" w:h="6917" w:hRule="exact" w:wrap="around" w:vAnchor="page" w:hAnchor="page" w:x="1364" w:y="5948" w:anchorLock="1"/>
        <w:spacing w:line="680" w:lineRule="exact"/>
        <w:ind w:firstLine="0" w:firstLineChars="0"/>
        <w:jc w:val="center"/>
        <w:textAlignment w:val="center"/>
        <w:rPr>
          <w:rFonts w:ascii="黑体" w:eastAsia="黑体"/>
          <w:color w:val="000000" w:themeColor="text1"/>
          <w:kern w:val="0"/>
          <w:sz w:val="48"/>
          <w:szCs w:val="48"/>
          <w14:textFill>
            <w14:solidFill>
              <w14:schemeClr w14:val="tx1"/>
            </w14:solidFill>
          </w14:textFill>
        </w:rPr>
      </w:pPr>
      <w:r>
        <w:rPr>
          <w:rFonts w:hint="eastAsia" w:eastAsia="黑体"/>
          <w:color w:val="000000" w:themeColor="text1"/>
          <w:kern w:val="0"/>
          <w:sz w:val="48"/>
          <w:szCs w:val="48"/>
          <w14:textFill>
            <w14:solidFill>
              <w14:schemeClr w14:val="tx1"/>
            </w14:solidFill>
          </w14:textFill>
        </w:rPr>
        <w:t>二次铝灰解毒及资源化替代铝土矿技术规范</w:t>
      </w:r>
    </w:p>
    <w:p w14:paraId="664A1479">
      <w:pPr>
        <w:framePr w:w="9639" w:h="6917" w:hRule="exact" w:wrap="around" w:vAnchor="page" w:hAnchor="page" w:x="1364" w:y="5948" w:anchorLock="1"/>
        <w:ind w:firstLine="560"/>
        <w:jc w:val="center"/>
        <w:rPr>
          <w:rFonts w:eastAsia="黑体"/>
          <w:sz w:val="28"/>
          <w:szCs w:val="28"/>
        </w:rPr>
      </w:pPr>
      <w:r>
        <w:rPr>
          <w:rFonts w:eastAsia="黑体"/>
          <w:sz w:val="28"/>
          <w:szCs w:val="28"/>
        </w:rPr>
        <w:t>Technical specification for</w:t>
      </w:r>
      <w:r>
        <w:rPr>
          <w:rFonts w:hint="eastAsia" w:eastAsia="黑体"/>
          <w:sz w:val="28"/>
          <w:szCs w:val="28"/>
        </w:rPr>
        <w:t xml:space="preserve"> </w:t>
      </w:r>
      <w:r>
        <w:rPr>
          <w:rFonts w:eastAsia="黑体"/>
          <w:sz w:val="28"/>
          <w:szCs w:val="28"/>
        </w:rPr>
        <w:t xml:space="preserve">utilization of secondary aluminum dross as a bauxite </w:t>
      </w:r>
      <w:r>
        <w:rPr>
          <w:rFonts w:hint="eastAsia" w:eastAsia="黑体"/>
          <w:sz w:val="28"/>
          <w:szCs w:val="28"/>
        </w:rPr>
        <w:t xml:space="preserve">after </w:t>
      </w:r>
      <w:r>
        <w:rPr>
          <w:rFonts w:eastAsia="黑体"/>
          <w:sz w:val="28"/>
          <w:szCs w:val="28"/>
        </w:rPr>
        <w:t xml:space="preserve">detoxification </w:t>
      </w:r>
    </w:p>
    <w:p w14:paraId="430049C3">
      <w:pPr>
        <w:framePr w:w="9639" w:h="6917" w:hRule="exact" w:wrap="around" w:vAnchor="page" w:hAnchor="page" w:x="1364" w:y="5948" w:anchorLock="1"/>
        <w:spacing w:before="440" w:line="400" w:lineRule="exact"/>
        <w:ind w:firstLine="0" w:firstLineChars="0"/>
        <w:jc w:val="center"/>
        <w:textAlignment w:val="center"/>
        <w:rPr>
          <w:rFonts w:ascii="宋体"/>
          <w:color w:val="000000" w:themeColor="text1"/>
          <w:kern w:val="0"/>
          <w:sz w:val="28"/>
          <w:szCs w:val="28"/>
          <w14:textFill>
            <w14:solidFill>
              <w14:schemeClr w14:val="tx1"/>
            </w14:solidFill>
          </w14:textFill>
        </w:rPr>
      </w:pPr>
      <w:r>
        <w:rPr>
          <w:rFonts w:hint="eastAsia" w:ascii="宋体"/>
          <w:color w:val="000000" w:themeColor="text1"/>
          <w:kern w:val="0"/>
          <w:sz w:val="28"/>
          <w:szCs w:val="28"/>
          <w14:textFill>
            <w14:solidFill>
              <w14:schemeClr w14:val="tx1"/>
            </w14:solidFill>
          </w14:textFill>
        </w:rPr>
        <w:t>（</w:t>
      </w:r>
      <w:r>
        <w:rPr>
          <w:rFonts w:hint="eastAsia" w:eastAsia="黑体"/>
          <w:color w:val="000000" w:themeColor="text1"/>
          <w:kern w:val="0"/>
          <w:sz w:val="28"/>
          <w:szCs w:val="28"/>
          <w:lang w:eastAsia="zh-CN"/>
          <w14:textFill>
            <w14:solidFill>
              <w14:schemeClr w14:val="tx1"/>
            </w14:solidFill>
          </w14:textFill>
        </w:rPr>
        <w:t>征求意见稿</w:t>
      </w:r>
      <w:r>
        <w:rPr>
          <w:rFonts w:hint="eastAsia" w:ascii="宋体"/>
          <w:color w:val="000000" w:themeColor="text1"/>
          <w:kern w:val="0"/>
          <w:sz w:val="28"/>
          <w:szCs w:val="28"/>
          <w14:textFill>
            <w14:solidFill>
              <w14:schemeClr w14:val="tx1"/>
            </w14:solidFill>
          </w14:textFill>
        </w:rPr>
        <w:t>）</w:t>
      </w:r>
    </w:p>
    <w:p w14:paraId="7D1A9594">
      <w:pPr>
        <w:framePr w:w="9639" w:h="6917" w:hRule="exact" w:wrap="around" w:vAnchor="page" w:hAnchor="page" w:x="1364" w:y="5948" w:anchorLock="1"/>
        <w:autoSpaceDE w:val="0"/>
        <w:autoSpaceDN w:val="0"/>
        <w:adjustRightInd w:val="0"/>
        <w:ind w:firstLine="480"/>
        <w:jc w:val="left"/>
        <w:rPr>
          <w:rFonts w:ascii="宋体" w:cs="宋体"/>
          <w:color w:val="000000" w:themeColor="text1"/>
          <w:kern w:val="0"/>
          <w:sz w:val="24"/>
          <w:szCs w:val="24"/>
          <w14:textFill>
            <w14:solidFill>
              <w14:schemeClr w14:val="tx1"/>
            </w14:solidFill>
          </w14:textFill>
        </w:rPr>
      </w:pPr>
    </w:p>
    <w:p w14:paraId="7FE94380">
      <w:pPr>
        <w:framePr w:w="9639" w:h="6917" w:hRule="exact" w:wrap="around" w:vAnchor="page" w:hAnchor="page" w:x="1364" w:y="5948" w:anchorLock="1"/>
        <w:autoSpaceDE w:val="0"/>
        <w:autoSpaceDN w:val="0"/>
        <w:adjustRightInd w:val="0"/>
        <w:ind w:firstLine="560"/>
        <w:jc w:val="left"/>
        <w:rPr>
          <w:rFonts w:ascii="宋体" w:cs="宋体"/>
          <w:color w:val="000000" w:themeColor="text1"/>
          <w:kern w:val="0"/>
          <w:sz w:val="28"/>
          <w:szCs w:val="28"/>
          <w14:textFill>
            <w14:solidFill>
              <w14:schemeClr w14:val="tx1"/>
            </w14:solidFill>
          </w14:textFill>
        </w:rPr>
      </w:pPr>
    </w:p>
    <w:p w14:paraId="32CF85B4">
      <w:pPr>
        <w:framePr w:w="9639" w:h="6917" w:hRule="exact" w:wrap="around" w:vAnchor="page" w:hAnchor="page" w:x="1364" w:y="5948" w:anchorLock="1"/>
        <w:spacing w:before="440" w:line="400" w:lineRule="exact"/>
        <w:ind w:firstLine="560"/>
        <w:jc w:val="center"/>
        <w:textAlignment w:val="center"/>
        <w:rPr>
          <w:rFonts w:ascii="宋体"/>
          <w:color w:val="000000" w:themeColor="text1"/>
          <w:kern w:val="0"/>
          <w:sz w:val="28"/>
          <w:szCs w:val="28"/>
          <w14:textFill>
            <w14:solidFill>
              <w14:schemeClr w14:val="tx1"/>
            </w14:solidFill>
          </w14:textFill>
        </w:rPr>
      </w:pPr>
    </w:p>
    <w:p w14:paraId="5E491C23">
      <w:pPr>
        <w:widowControl/>
        <w:autoSpaceDE w:val="0"/>
        <w:autoSpaceDN w:val="0"/>
        <w:rPr>
          <w:rFonts w:ascii="宋体"/>
          <w:color w:val="000000" w:themeColor="text1"/>
          <w:kern w:val="0"/>
          <w:szCs w:val="20"/>
          <w14:textFill>
            <w14:solidFill>
              <w14:schemeClr w14:val="tx1"/>
            </w14:solidFill>
          </w14:textFill>
        </w:rPr>
      </w:pPr>
      <w:r>
        <w:rPr>
          <w:rFonts w:ascii="宋体"/>
          <w:color w:val="000000" w:themeColor="text1"/>
          <w:kern w:val="0"/>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-314960</wp:posOffset>
                </wp:positionV>
                <wp:extent cx="6120130" cy="0"/>
                <wp:effectExtent l="0" t="0" r="0" b="0"/>
                <wp:wrapNone/>
                <wp:docPr id="4" name="Line 1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Line 17" o:spid="_x0000_s1026" o:spt="20" style="position:absolute;left:0pt;margin-left:-0.05pt;margin-top:-24.8pt;height:0pt;width:481.9pt;z-index:251660288;mso-width-relative:page;mso-height-relative:page;" filled="f" stroked="t" coordsize="21600,21600" o:gfxdata="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KYwt3ZAAAACQEAAA8AAAAAAAAAAQAgAAAAIgAA&#10;AGRycy9kb3ducmV2LnhtbFBLAQIUABQAAAAIAIdO4kDmDiHOzgEAAK8DAAAOAAAAAAAAAAEAIAAA&#10;ACgBAABkcnMvZTJvRG9jLnhtbFBLBQYAAAAABgAGAFkBAABoBQAAAAA=&#10;">
                <v:fill on="f" focussize="0,0"/>
                <v:stroke weight="1pt" color="#000000" joinstyle="round"/>
                <v:imagedata o:title=""/>
                <o:lock v:ext="edit" aspectratio="f"/>
              </v:line>
            </w:pict>
          </mc:Fallback>
        </mc:AlternateContent>
      </w:r>
    </w:p>
    <w:p w14:paraId="35C94B13">
      <w:pPr>
        <w:framePr w:w="3997" w:h="471" w:hRule="exact" w:vSpace="181" w:wrap="around" w:vAnchor="page" w:hAnchor="page" w:x="1529" w:y="13725" w:anchorLock="1"/>
        <w:widowControl/>
        <w:ind w:firstLine="560"/>
        <w:jc w:val="left"/>
        <w:rPr>
          <w:rFonts w:hint="eastAsia" w:ascii="黑体" w:hAnsi="黑体" w:eastAsia="黑体"/>
          <w:color w:val="000000" w:themeColor="text1"/>
          <w:kern w:val="0"/>
          <w:sz w:val="24"/>
          <w:szCs w:val="24"/>
          <w14:textFill>
            <w14:solidFill>
              <w14:schemeClr w14:val="tx1"/>
            </w14:solidFill>
          </w14:textFill>
        </w:rPr>
      </w:pPr>
      <w:r>
        <w:rPr>
          <w:rFonts w:hint="eastAsia" w:eastAsia="黑体"/>
          <w:color w:val="000000" w:themeColor="text1"/>
          <w:kern w:val="0"/>
          <w:sz w:val="28"/>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561340</wp:posOffset>
                </wp:positionH>
                <wp:positionV relativeFrom="paragraph">
                  <wp:posOffset>214630</wp:posOffset>
                </wp:positionV>
                <wp:extent cx="5059680" cy="720090"/>
                <wp:effectExtent l="0" t="0" r="0" b="0"/>
                <wp:wrapNone/>
                <wp:docPr id="6" name="Text Box 19"/>
                <wp:cNvGraphicFramePr/>
                <a:graphic xmlns:a="http://schemas.openxmlformats.org/drawingml/2006/main">
                  <a:graphicData uri="http://schemas.microsoft.com/office/word/2010/wordprocessingShape">
                    <wps:wsp>
                      <wps:cNvSpPr txBox="1"/>
                      <wps:spPr>
                        <a:xfrm>
                          <a:off x="0" y="0"/>
                          <a:ext cx="5059680" cy="720090"/>
                        </a:xfrm>
                        <a:prstGeom prst="rect">
                          <a:avLst/>
                        </a:prstGeom>
                        <a:noFill/>
                        <a:ln>
                          <a:noFill/>
                        </a:ln>
                      </wps:spPr>
                      <wps:txbx>
                        <w:txbxContent>
                          <w:p w14:paraId="1467904C">
                            <w:pPr>
                              <w:pStyle w:val="80"/>
                              <w:rPr>
                                <w:spacing w:val="0"/>
                                <w:sz w:val="32"/>
                                <w:szCs w:val="21"/>
                              </w:rPr>
                            </w:pPr>
                            <w:r>
                              <w:rPr>
                                <w:rStyle w:val="82"/>
                                <w:rFonts w:hint="eastAsia" w:ascii="方正小标宋简体" w:hAnsi="黑体" w:eastAsia="方正小标宋简体"/>
                                <w:spacing w:val="0"/>
                                <w:sz w:val="32"/>
                                <w:szCs w:val="21"/>
                              </w:rPr>
                              <w:t>中 华 环 保 联 合 会</w:t>
                            </w:r>
                            <w:r>
                              <w:rPr>
                                <w:rStyle w:val="82"/>
                                <w:rFonts w:hint="eastAsia" w:hAnsi="黑体"/>
                                <w:spacing w:val="0"/>
                                <w:sz w:val="32"/>
                                <w:szCs w:val="21"/>
                              </w:rPr>
                              <w:t xml:space="preserve">  </w:t>
                            </w:r>
                            <w:r>
                              <w:rPr>
                                <w:rStyle w:val="82"/>
                                <w:rFonts w:hint="eastAsia"/>
                                <w:spacing w:val="0"/>
                              </w:rPr>
                              <w:t>发 布</w:t>
                            </w:r>
                          </w:p>
                        </w:txbxContent>
                      </wps:txbx>
                      <wps:bodyPr lIns="0" tIns="216000" rIns="0" bIns="0" upright="1"/>
                    </wps:wsp>
                  </a:graphicData>
                </a:graphic>
              </wp:anchor>
            </w:drawing>
          </mc:Choice>
          <mc:Fallback>
            <w:pict>
              <v:shape id="Text Box 19" o:spid="_x0000_s1026" o:spt="202" type="#_x0000_t202" style="position:absolute;left:0pt;margin-left:44.2pt;margin-top:16.9pt;height:56.7pt;width:398.4pt;z-index:251662336;mso-width-relative:page;mso-height-relative:page;" filled="f" stroked="f" coordsize="21600,21600" o:gfxdata="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cQ&#10;DlnYAAAACQEAAA8AAAAAAAAAAQAgAAAAIgAAAGRycy9kb3ducmV2LnhtbFBLAQIUABQAAAAIAIdO&#10;4kAlXSkYsQEAAHcDAAAOAAAAAAAAAAEAIAAAACcBAABkcnMvZTJvRG9jLnhtbFBLBQYAAAAABgAG&#10;AFkBAABKBQAAAAA=&#10;">
                <v:fill on="f" focussize="0,0"/>
                <v:stroke on="f"/>
                <v:imagedata o:title=""/>
                <o:lock v:ext="edit" aspectratio="f"/>
                <v:textbox inset="0mm,6mm,0mm,0mm">
                  <w:txbxContent>
                    <w:p w14:paraId="1467904C">
                      <w:pPr>
                        <w:pStyle w:val="80"/>
                        <w:rPr>
                          <w:spacing w:val="0"/>
                          <w:sz w:val="32"/>
                          <w:szCs w:val="21"/>
                        </w:rPr>
                      </w:pPr>
                      <w:r>
                        <w:rPr>
                          <w:rStyle w:val="82"/>
                          <w:rFonts w:hint="eastAsia" w:ascii="方正小标宋简体" w:hAnsi="黑体" w:eastAsia="方正小标宋简体"/>
                          <w:spacing w:val="0"/>
                          <w:sz w:val="32"/>
                          <w:szCs w:val="21"/>
                        </w:rPr>
                        <w:t>中 华 环 保 联 合 会</w:t>
                      </w:r>
                      <w:r>
                        <w:rPr>
                          <w:rStyle w:val="82"/>
                          <w:rFonts w:hint="eastAsia" w:hAnsi="黑体"/>
                          <w:spacing w:val="0"/>
                          <w:sz w:val="32"/>
                          <w:szCs w:val="21"/>
                        </w:rPr>
                        <w:t xml:space="preserve">  </w:t>
                      </w:r>
                      <w:r>
                        <w:rPr>
                          <w:rStyle w:val="82"/>
                          <w:rFonts w:hint="eastAsia"/>
                          <w:spacing w:val="0"/>
                        </w:rPr>
                        <w:t>发 布</w:t>
                      </w:r>
                    </w:p>
                  </w:txbxContent>
                </v:textbox>
              </v:shape>
            </w:pict>
          </mc:Fallback>
        </mc:AlternateContent>
      </w:r>
      <w:r>
        <w:rPr>
          <w:rFonts w:hint="eastAsia" w:ascii="黑体" w:hAnsi="黑体" w:eastAsia="黑体"/>
          <w:color w:val="000000" w:themeColor="text1"/>
          <w:kern w:val="0"/>
          <w:sz w:val="24"/>
          <w:szCs w:val="24"/>
          <w14:textFill>
            <w14:solidFill>
              <w14:schemeClr w14:val="tx1"/>
            </w14:solidFill>
          </w14:textFill>
        </w:rPr>
        <w:t>20</w:t>
      </w:r>
      <w:r>
        <w:rPr>
          <w:rFonts w:hint="eastAsia" w:eastAsia="黑体"/>
          <w:color w:val="000000" w:themeColor="text1"/>
          <w:kern w:val="0"/>
          <w:sz w:val="24"/>
          <w:szCs w:val="24"/>
          <w14:textFill>
            <w14:solidFill>
              <w14:schemeClr w14:val="tx1"/>
            </w14:solidFill>
          </w14:textFill>
        </w:rPr>
        <w:t>□□</w:t>
      </w:r>
      <w:r>
        <w:rPr>
          <w:rFonts w:ascii="黑体" w:hAnsi="黑体" w:eastAsia="黑体"/>
          <w:color w:val="000000" w:themeColor="text1"/>
          <w:kern w:val="0"/>
          <w:sz w:val="24"/>
          <w:szCs w:val="24"/>
          <w14:textFill>
            <w14:solidFill>
              <w14:schemeClr w14:val="tx1"/>
            </w14:solidFill>
          </w14:textFill>
        </w:rPr>
        <w:t>-</w:t>
      </w:r>
      <w:r>
        <w:rPr>
          <w:rFonts w:hint="eastAsia" w:ascii="黑体" w:eastAsia="黑体"/>
          <w:color w:val="000000" w:themeColor="text1"/>
          <w:kern w:val="0"/>
          <w:sz w:val="24"/>
          <w:szCs w:val="24"/>
          <w14:textFill>
            <w14:solidFill>
              <w14:schemeClr w14:val="tx1"/>
            </w14:solidFill>
          </w14:textFill>
        </w:rPr>
        <w:t>□□</w:t>
      </w:r>
      <w:r>
        <w:rPr>
          <w:rFonts w:ascii="黑体" w:hAnsi="黑体" w:eastAsia="黑体"/>
          <w:color w:val="000000" w:themeColor="text1"/>
          <w:kern w:val="0"/>
          <w:sz w:val="24"/>
          <w:szCs w:val="24"/>
          <w14:textFill>
            <w14:solidFill>
              <w14:schemeClr w14:val="tx1"/>
            </w14:solidFill>
          </w14:textFill>
        </w:rPr>
        <w:t>-</w:t>
      </w:r>
      <w:r>
        <w:rPr>
          <w:rFonts w:hint="eastAsia" w:ascii="黑体" w:eastAsia="黑体"/>
          <w:color w:val="000000" w:themeColor="text1"/>
          <w:kern w:val="0"/>
          <w:sz w:val="24"/>
          <w:szCs w:val="24"/>
          <w14:textFill>
            <w14:solidFill>
              <w14:schemeClr w14:val="tx1"/>
            </w14:solidFill>
          </w14:textFill>
        </w:rPr>
        <w:t>□□</w:t>
      </w:r>
      <w:r>
        <w:rPr>
          <w:rFonts w:hint="eastAsia" w:ascii="黑体" w:hAnsi="黑体" w:eastAsia="黑体"/>
          <w:color w:val="000000" w:themeColor="text1"/>
          <w:kern w:val="0"/>
          <w:sz w:val="24"/>
          <w:szCs w:val="24"/>
          <w14:textFill>
            <w14:solidFill>
              <w14:schemeClr w14:val="tx1"/>
            </w14:solidFill>
          </w14:textFill>
        </w:rPr>
        <w:t>发布</w:t>
      </w:r>
      <w:r>
        <w:rPr>
          <w:rFonts w:hint="eastAsia" w:ascii="黑体" w:hAnsi="黑体" w:eastAsia="黑体"/>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column">
                  <wp:posOffset>-38100</wp:posOffset>
                </wp:positionH>
                <wp:positionV relativeFrom="page">
                  <wp:posOffset>8929370</wp:posOffset>
                </wp:positionV>
                <wp:extent cx="6120130" cy="0"/>
                <wp:effectExtent l="0" t="0" r="0" b="0"/>
                <wp:wrapNone/>
                <wp:docPr id="3" name="Line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Line 18" o:spid="_x0000_s1026" o:spt="20" style="position:absolute;left:0pt;margin-left:-3pt;margin-top:703.1pt;height:0pt;width:481.9pt;mso-position-vertical-relative:page;z-index:251661312;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Ifv59gAAAAMAQAADwAAAAAAAAABACAAAAAiAAAA&#10;ZHJzL2Rvd25yZXYueG1sUEsBAhQAFAAAAAgAh07iQNXq/wbOAQAArwMAAA4AAAAAAAAAAQAgAAAA&#10;JwEAAGRycy9lMm9Eb2MueG1sUEsFBgAAAAAGAAYAWQEAAGcFAAAAAA==&#10;">
                <v:fill on="f" focussize="0,0"/>
                <v:stroke weight="1pt" color="#000000" joinstyle="round"/>
                <v:imagedata o:title=""/>
                <o:lock v:ext="edit" aspectratio="f"/>
                <w10:anchorlock/>
              </v:line>
            </w:pict>
          </mc:Fallback>
        </mc:AlternateContent>
      </w:r>
    </w:p>
    <w:p w14:paraId="0651E203">
      <w:pPr>
        <w:framePr w:w="3997" w:h="471" w:hRule="exact" w:vSpace="181" w:wrap="notBeside" w:vAnchor="page" w:hAnchor="page" w:x="7100" w:y="13725" w:anchorLock="1"/>
        <w:widowControl/>
        <w:wordWrap w:val="0"/>
        <w:ind w:firstLine="480"/>
        <w:jc w:val="right"/>
        <w:rPr>
          <w:rFonts w:hint="eastAsia" w:ascii="黑体" w:hAnsi="黑体" w:eastAsia="黑体"/>
          <w:color w:val="000000" w:themeColor="text1"/>
          <w:kern w:val="0"/>
          <w:sz w:val="24"/>
          <w:szCs w:val="24"/>
          <w14:textFill>
            <w14:solidFill>
              <w14:schemeClr w14:val="tx1"/>
            </w14:solidFill>
          </w14:textFill>
        </w:rPr>
      </w:pPr>
      <w:r>
        <w:rPr>
          <w:rFonts w:ascii="黑体" w:hAnsi="黑体" w:eastAsia="黑体"/>
          <w:color w:val="000000" w:themeColor="text1"/>
          <w:kern w:val="0"/>
          <w:sz w:val="24"/>
          <w:szCs w:val="24"/>
          <w14:textFill>
            <w14:solidFill>
              <w14:schemeClr w14:val="tx1"/>
            </w14:solidFill>
          </w14:textFill>
        </w:rPr>
        <w:t>20</w:t>
      </w:r>
      <w:r>
        <w:rPr>
          <w:rFonts w:hint="eastAsia" w:eastAsia="黑体"/>
          <w:color w:val="000000" w:themeColor="text1"/>
          <w:kern w:val="0"/>
          <w:sz w:val="24"/>
          <w:szCs w:val="24"/>
          <w14:textFill>
            <w14:solidFill>
              <w14:schemeClr w14:val="tx1"/>
            </w14:solidFill>
          </w14:textFill>
        </w:rPr>
        <w:t>□□</w:t>
      </w:r>
      <w:r>
        <w:rPr>
          <w:rFonts w:ascii="黑体" w:hAnsi="黑体" w:eastAsia="黑体"/>
          <w:color w:val="000000" w:themeColor="text1"/>
          <w:kern w:val="0"/>
          <w:sz w:val="24"/>
          <w:szCs w:val="24"/>
          <w14:textFill>
            <w14:solidFill>
              <w14:schemeClr w14:val="tx1"/>
            </w14:solidFill>
          </w14:textFill>
        </w:rPr>
        <w:t>-</w:t>
      </w:r>
      <w:r>
        <w:rPr>
          <w:rFonts w:hint="eastAsia" w:ascii="黑体" w:eastAsia="黑体"/>
          <w:color w:val="000000" w:themeColor="text1"/>
          <w:kern w:val="0"/>
          <w:sz w:val="24"/>
          <w:szCs w:val="24"/>
          <w14:textFill>
            <w14:solidFill>
              <w14:schemeClr w14:val="tx1"/>
            </w14:solidFill>
          </w14:textFill>
        </w:rPr>
        <w:t>□□</w:t>
      </w:r>
      <w:r>
        <w:rPr>
          <w:rFonts w:ascii="黑体" w:hAnsi="黑体" w:eastAsia="黑体"/>
          <w:color w:val="000000" w:themeColor="text1"/>
          <w:kern w:val="0"/>
          <w:sz w:val="24"/>
          <w:szCs w:val="24"/>
          <w14:textFill>
            <w14:solidFill>
              <w14:schemeClr w14:val="tx1"/>
            </w14:solidFill>
          </w14:textFill>
        </w:rPr>
        <w:t>-</w:t>
      </w:r>
      <w:r>
        <w:rPr>
          <w:rFonts w:hint="eastAsia" w:ascii="黑体" w:eastAsia="黑体"/>
          <w:color w:val="000000" w:themeColor="text1"/>
          <w:kern w:val="0"/>
          <w:sz w:val="24"/>
          <w:szCs w:val="24"/>
          <w14:textFill>
            <w14:solidFill>
              <w14:schemeClr w14:val="tx1"/>
            </w14:solidFill>
          </w14:textFill>
        </w:rPr>
        <w:t>□□</w:t>
      </w:r>
      <w:r>
        <w:rPr>
          <w:rFonts w:ascii="黑体" w:hAnsi="黑体" w:eastAsia="黑体"/>
          <w:color w:val="000000" w:themeColor="text1"/>
          <w:kern w:val="0"/>
          <w:sz w:val="24"/>
          <w:szCs w:val="24"/>
          <w14:textFill>
            <w14:solidFill>
              <w14:schemeClr w14:val="tx1"/>
            </w14:solidFill>
          </w14:textFill>
        </w:rPr>
        <w:t>实施</w:t>
      </w:r>
    </w:p>
    <w:p w14:paraId="0E5832DB">
      <w:pPr>
        <w:widowControl/>
        <w:autoSpaceDE w:val="0"/>
        <w:autoSpaceDN w:val="0"/>
        <w:rPr>
          <w:rFonts w:ascii="宋体"/>
          <w:color w:val="000000" w:themeColor="text1"/>
          <w:kern w:val="0"/>
          <w:szCs w:val="20"/>
          <w14:textFill>
            <w14:solidFill>
              <w14:schemeClr w14:val="tx1"/>
            </w14:solidFill>
          </w14:textFill>
        </w:rPr>
        <w:sectPr>
          <w:headerReference r:id="rId7" w:type="first"/>
          <w:headerReference r:id="rId5" w:type="default"/>
          <w:headerReference r:id="rId6" w:type="even"/>
          <w:footerReference r:id="rId8" w:type="even"/>
          <w:pgSz w:w="11906" w:h="16838"/>
          <w:pgMar w:top="567" w:right="850" w:bottom="1134" w:left="1418" w:header="0" w:footer="0" w:gutter="0"/>
          <w:pgNumType w:start="1"/>
          <w:cols w:space="425" w:num="1"/>
          <w:titlePg/>
          <w:docGrid w:type="lines" w:linePitch="312" w:charSpace="0"/>
        </w:sectPr>
      </w:pPr>
    </w:p>
    <w:bookmarkEnd w:id="0"/>
    <w:bookmarkEnd w:id="1"/>
    <w:bookmarkEnd w:id="2"/>
    <w:p w14:paraId="68A3C403"/>
    <w:p w14:paraId="6DA399BA">
      <w:pPr>
        <w:ind w:firstLine="643"/>
        <w:jc w:val="center"/>
        <w:rPr>
          <w:rFonts w:hint="eastAsia" w:ascii="黑体" w:hAnsi="黑体" w:eastAsia="黑体" w:cs="黑体"/>
          <w:b/>
          <w:bCs/>
          <w:sz w:val="32"/>
          <w:szCs w:val="32"/>
        </w:rPr>
      </w:pPr>
      <w:r>
        <w:rPr>
          <w:rFonts w:hint="eastAsia" w:ascii="黑体" w:hAnsi="黑体" w:eastAsia="黑体" w:cs="黑体"/>
          <w:b/>
          <w:bCs/>
          <w:sz w:val="32"/>
          <w:szCs w:val="32"/>
        </w:rPr>
        <w:t>前     言</w:t>
      </w:r>
    </w:p>
    <w:p w14:paraId="384D7154"/>
    <w:p w14:paraId="0E0167A1">
      <w:pPr>
        <w:rPr>
          <w:rFonts w:hint="eastAsia" w:ascii="宋体" w:hAnsi="宋体" w:cs="宋体"/>
        </w:rPr>
      </w:pPr>
      <w:r>
        <w:rPr>
          <w:rFonts w:hint="eastAsia" w:ascii="宋体" w:hAnsi="宋体" w:cs="宋体"/>
        </w:rPr>
        <w:t>本文件按照GB/T 1.1—2020《标准化工作导则 第1部分：标准化文件的结构和起草规则》的规定起草。</w:t>
      </w:r>
    </w:p>
    <w:p w14:paraId="66F1433C">
      <w:pPr>
        <w:rPr>
          <w:rFonts w:hint="eastAsia" w:ascii="宋体" w:hAnsi="宋体" w:cs="宋体"/>
        </w:rPr>
      </w:pPr>
    </w:p>
    <w:p w14:paraId="50AD3408">
      <w:pPr>
        <w:rPr>
          <w:rFonts w:hint="eastAsia" w:ascii="宋体" w:hAnsi="宋体" w:cs="宋体"/>
        </w:rPr>
      </w:pPr>
      <w:r>
        <w:rPr>
          <w:rFonts w:hint="eastAsia" w:ascii="宋体" w:hAnsi="宋体" w:cs="宋体"/>
        </w:rPr>
        <w:t>请注意本文件的某些内容可能涉及专利。本文件的发布机构不承担识别专利的责任。</w:t>
      </w:r>
    </w:p>
    <w:p w14:paraId="1FB1EB94">
      <w:pPr>
        <w:rPr>
          <w:rFonts w:hint="eastAsia" w:ascii="宋体" w:hAnsi="宋体" w:cs="宋体"/>
        </w:rPr>
      </w:pPr>
      <w:r>
        <w:rPr>
          <w:rFonts w:hint="eastAsia" w:ascii="宋体" w:hAnsi="宋体" w:cs="宋体"/>
        </w:rPr>
        <w:t>本文件由中华环保联合会提出并归口。</w:t>
      </w:r>
    </w:p>
    <w:p w14:paraId="07A749FC">
      <w:pPr>
        <w:rPr>
          <w:rFonts w:hint="eastAsia" w:ascii="宋体" w:hAnsi="宋体" w:cs="宋体"/>
        </w:rPr>
      </w:pPr>
      <w:r>
        <w:rPr>
          <w:rFonts w:hint="eastAsia" w:ascii="宋体" w:hAnsi="宋体" w:cs="宋体"/>
        </w:rPr>
        <w:t>本文件起草单位：</w:t>
      </w:r>
    </w:p>
    <w:p w14:paraId="37CE0B62">
      <w:pPr>
        <w:rPr>
          <w:rFonts w:hint="eastAsia" w:ascii="宋体" w:hAnsi="宋体" w:cs="宋体"/>
        </w:rPr>
      </w:pPr>
      <w:r>
        <w:rPr>
          <w:rFonts w:hint="eastAsia" w:ascii="宋体" w:hAnsi="宋体" w:cs="宋体"/>
        </w:rPr>
        <w:t>本文件主要起草人：</w:t>
      </w:r>
    </w:p>
    <w:p w14:paraId="76978956"/>
    <w:p w14:paraId="2E7CA72C"/>
    <w:p w14:paraId="7F26116E"/>
    <w:p w14:paraId="7277AFFB"/>
    <w:p w14:paraId="74A7164F"/>
    <w:p w14:paraId="490FC4B7"/>
    <w:p w14:paraId="7CFA8F99"/>
    <w:p w14:paraId="3363C8BC"/>
    <w:p w14:paraId="16189A5C"/>
    <w:p w14:paraId="48E66887"/>
    <w:p w14:paraId="4A44EA38"/>
    <w:p w14:paraId="50DA44C1"/>
    <w:p w14:paraId="608C74DB"/>
    <w:p w14:paraId="076BE01C"/>
    <w:p w14:paraId="508150E3"/>
    <w:p w14:paraId="0C08EF95"/>
    <w:p w14:paraId="4DDBD5CF"/>
    <w:p w14:paraId="05A64643"/>
    <w:p w14:paraId="56E22692">
      <w:pPr>
        <w:ind w:firstLine="0" w:firstLineChars="0"/>
      </w:pPr>
    </w:p>
    <w:p w14:paraId="3CEE8BA7">
      <w:pPr>
        <w:ind w:firstLine="560"/>
        <w:jc w:val="center"/>
        <w:rPr>
          <w:rFonts w:hint="eastAsia" w:ascii="黑体" w:hAnsi="黑体" w:eastAsia="黑体" w:cs="黑体"/>
          <w:sz w:val="28"/>
          <w:szCs w:val="36"/>
        </w:rPr>
        <w:sectPr>
          <w:footerReference r:id="rId9" w:type="default"/>
          <w:pgSz w:w="11906" w:h="16838"/>
          <w:pgMar w:top="1440" w:right="1800" w:bottom="1440" w:left="1800" w:header="851" w:footer="992" w:gutter="0"/>
          <w:pgNumType w:fmt="upperRoman" w:start="1"/>
          <w:cols w:space="425" w:num="1"/>
          <w:docGrid w:type="lines" w:linePitch="312" w:charSpace="0"/>
        </w:sectPr>
      </w:pPr>
    </w:p>
    <w:p w14:paraId="26704CA0">
      <w:pPr>
        <w:ind w:firstLine="640"/>
        <w:jc w:val="center"/>
        <w:rPr>
          <w:rFonts w:hint="eastAsia" w:ascii="黑体" w:hAnsi="黑体" w:eastAsia="黑体" w:cs="黑体"/>
          <w:sz w:val="32"/>
          <w:szCs w:val="32"/>
        </w:rPr>
      </w:pPr>
      <w:r>
        <w:rPr>
          <w:rFonts w:hint="eastAsia" w:ascii="黑体" w:hAnsi="黑体" w:eastAsia="黑体" w:cs="黑体"/>
          <w:sz w:val="32"/>
          <w:szCs w:val="32"/>
        </w:rPr>
        <w:t>二次铝灰解毒及资源化替代铝土矿技术规范</w:t>
      </w:r>
    </w:p>
    <w:p w14:paraId="3D38707D"/>
    <w:p w14:paraId="3940477F">
      <w:pPr>
        <w:ind w:firstLine="0" w:firstLineChars="0"/>
      </w:pPr>
      <w:r>
        <w:rPr>
          <w:rFonts w:hint="eastAsia" w:ascii="黑体" w:hAnsi="黑体" w:eastAsia="黑体" w:cs="黑体"/>
          <w:b/>
          <w:bCs/>
        </w:rPr>
        <w:t>1  范围</w:t>
      </w:r>
    </w:p>
    <w:p w14:paraId="7203B60A">
      <w:r>
        <w:rPr>
          <w:rFonts w:hint="eastAsia"/>
        </w:rPr>
        <w:t>本文件规定了二次铝灰解毒及资源化替代铝土矿的总体要求、解毒技术要求、资源化产品（类铝土矿）质量要求、替代应用技术规范、检测与监测、包装、运输与贮存、环境保护与安全要求等技术内容。</w:t>
      </w:r>
    </w:p>
    <w:p w14:paraId="136B94D9">
      <w:r>
        <w:rPr>
          <w:rFonts w:hint="eastAsia"/>
        </w:rPr>
        <w:t>本文件适用于二次铝灰经处理解毒后，将高铝渣转化为类铝土矿，并替代部分铝土矿，用于氧化铝、高铝水泥、耐火材料、炼钢辅材、净水剂和铝盐等工业产品的生产过程。</w:t>
      </w:r>
    </w:p>
    <w:p w14:paraId="2139FC03"/>
    <w:p w14:paraId="4885B4E3">
      <w:pPr>
        <w:ind w:firstLine="0" w:firstLineChars="0"/>
        <w:rPr>
          <w:rFonts w:hint="eastAsia" w:ascii="黑体" w:hAnsi="黑体" w:eastAsia="黑体" w:cs="黑体"/>
        </w:rPr>
      </w:pPr>
      <w:r>
        <w:rPr>
          <w:rFonts w:hint="eastAsia" w:ascii="黑体" w:hAnsi="黑体" w:eastAsia="黑体" w:cs="黑体"/>
          <w:b/>
          <w:bCs/>
        </w:rPr>
        <w:t>2 规范性引用文件</w:t>
      </w:r>
    </w:p>
    <w:p w14:paraId="4C795257">
      <w:pPr>
        <w:rPr>
          <w:rFonts w:hint="eastAsia" w:ascii="宋体" w:hAnsi="宋体" w:cs="宋体"/>
        </w:rPr>
      </w:pPr>
      <w:r>
        <w:rPr>
          <w:rFonts w:hint="eastAsia" w:ascii="宋体"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558A055">
      <w:pPr>
        <w:ind w:left="420" w:leftChars="200"/>
        <w:rPr>
          <w:rFonts w:hint="eastAsia" w:ascii="宋体" w:hAnsi="宋体" w:cs="宋体"/>
        </w:rPr>
      </w:pPr>
      <w:r>
        <w:rPr>
          <w:rFonts w:hint="eastAsia" w:ascii="宋体" w:hAnsi="宋体" w:cs="宋体"/>
        </w:rPr>
        <w:t>GB 5085.3 危险废物鉴别标准 浸出毒性鉴别</w:t>
      </w:r>
    </w:p>
    <w:p w14:paraId="140BB6B9">
      <w:pPr>
        <w:ind w:left="420" w:leftChars="200"/>
        <w:rPr>
          <w:rFonts w:hint="eastAsia" w:ascii="宋体" w:hAnsi="宋体" w:cs="宋体"/>
        </w:rPr>
      </w:pPr>
      <w:r>
        <w:rPr>
          <w:rFonts w:hint="eastAsia" w:ascii="宋体" w:hAnsi="宋体" w:cs="宋体"/>
        </w:rPr>
        <w:t>GB 5085.7 危险废物鉴别标准 通则</w:t>
      </w:r>
    </w:p>
    <w:p w14:paraId="206D8285">
      <w:pPr>
        <w:ind w:left="420" w:leftChars="200"/>
        <w:rPr>
          <w:rFonts w:hint="eastAsia" w:ascii="宋体" w:hAnsi="宋体" w:cs="宋体"/>
        </w:rPr>
      </w:pPr>
      <w:r>
        <w:rPr>
          <w:rFonts w:hint="eastAsia" w:ascii="宋体" w:hAnsi="宋体" w:cs="宋体"/>
        </w:rPr>
        <w:t>GB 18597—2023 危险废物贮存污染控制标准</w:t>
      </w:r>
    </w:p>
    <w:p w14:paraId="2434DB58">
      <w:pPr>
        <w:ind w:left="420" w:leftChars="200"/>
        <w:rPr>
          <w:rFonts w:hint="eastAsia" w:ascii="宋体" w:hAnsi="宋体" w:cs="宋体"/>
        </w:rPr>
      </w:pPr>
      <w:r>
        <w:rPr>
          <w:rFonts w:hint="eastAsia" w:ascii="宋体" w:hAnsi="宋体" w:cs="宋体"/>
        </w:rPr>
        <w:t>GB 18599 一般工业固体废物贮存和填埋污染控制标准</w:t>
      </w:r>
    </w:p>
    <w:p w14:paraId="1ACF8D32">
      <w:pPr>
        <w:ind w:left="420" w:leftChars="200"/>
        <w:rPr>
          <w:rFonts w:hint="eastAsia" w:ascii="宋体" w:hAnsi="宋体" w:cs="宋体"/>
        </w:rPr>
      </w:pPr>
      <w:r>
        <w:rPr>
          <w:rFonts w:hint="eastAsia" w:ascii="宋体" w:hAnsi="宋体" w:cs="宋体"/>
        </w:rPr>
        <w:t>GB/T 3257（所有部分） 铝土矿石化学分析方法</w:t>
      </w:r>
    </w:p>
    <w:p w14:paraId="276882EB">
      <w:pPr>
        <w:ind w:left="420" w:leftChars="200"/>
        <w:rPr>
          <w:rFonts w:hint="eastAsia" w:ascii="宋体" w:hAnsi="宋体" w:cs="宋体"/>
        </w:rPr>
      </w:pPr>
      <w:r>
        <w:rPr>
          <w:rFonts w:hint="eastAsia" w:ascii="宋体" w:hAnsi="宋体" w:cs="宋体"/>
        </w:rPr>
        <w:t>GB/T 25948—2010 铝土矿 铁总量的测定 三氯化钛还原法</w:t>
      </w:r>
    </w:p>
    <w:p w14:paraId="6F733D59">
      <w:pPr>
        <w:ind w:left="420" w:leftChars="200"/>
        <w:rPr>
          <w:rFonts w:hint="eastAsia" w:ascii="宋体" w:hAnsi="宋体" w:cs="宋体"/>
        </w:rPr>
      </w:pPr>
      <w:r>
        <w:rPr>
          <w:rFonts w:hint="eastAsia" w:ascii="宋体" w:hAnsi="宋体" w:cs="宋体"/>
        </w:rPr>
        <w:t>GB/T 34330 固体废物鉴别标准 通则</w:t>
      </w:r>
    </w:p>
    <w:p w14:paraId="33056037">
      <w:pPr>
        <w:ind w:left="420" w:leftChars="200"/>
        <w:rPr>
          <w:rFonts w:hint="eastAsia" w:ascii="宋体" w:hAnsi="宋体" w:cs="宋体"/>
        </w:rPr>
      </w:pPr>
      <w:r>
        <w:rPr>
          <w:rFonts w:hint="eastAsia" w:ascii="宋体" w:hAnsi="宋体" w:cs="宋体"/>
        </w:rPr>
        <w:t>GB16297-1996 大气污染综合排放标准</w:t>
      </w:r>
    </w:p>
    <w:p w14:paraId="7048F292">
      <w:pPr>
        <w:ind w:left="420" w:leftChars="200"/>
        <w:rPr>
          <w:rFonts w:hint="eastAsia" w:ascii="宋体" w:hAnsi="宋体" w:cs="宋体"/>
        </w:rPr>
      </w:pPr>
      <w:r>
        <w:rPr>
          <w:rFonts w:hint="eastAsia" w:ascii="宋体" w:hAnsi="宋体" w:cs="宋体"/>
        </w:rPr>
        <w:t>GB/T29341 水处理剂铝酸钙</w:t>
      </w:r>
    </w:p>
    <w:p w14:paraId="398ECE04">
      <w:pPr>
        <w:ind w:firstLine="840" w:firstLineChars="400"/>
        <w:rPr>
          <w:rFonts w:hint="eastAsia" w:ascii="宋体" w:hAnsi="宋体" w:cs="宋体"/>
        </w:rPr>
      </w:pPr>
      <w:r>
        <w:rPr>
          <w:rFonts w:hint="eastAsia" w:ascii="宋体" w:hAnsi="宋体" w:cs="宋体"/>
        </w:rPr>
        <w:t>GB/T 24487-2022 冶金级与通用氧化铝</w:t>
      </w:r>
    </w:p>
    <w:p w14:paraId="36823669">
      <w:pPr>
        <w:ind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6609.30-2022 微量元素 X 射线荧光光谱法测定</w:t>
      </w:r>
    </w:p>
    <w:p w14:paraId="38183B58">
      <w:pPr>
        <w:ind w:left="420" w:left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GB14554-93 恶臭污染物排放标准</w:t>
      </w:r>
    </w:p>
    <w:p w14:paraId="3C6E3482">
      <w:pPr>
        <w:ind w:left="420" w:left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HJ/T 299 固体废物 浸出毒性浸出方法 硫酸硝酸法</w:t>
      </w:r>
    </w:p>
    <w:p w14:paraId="6AE13B50">
      <w:pPr>
        <w:ind w:left="420" w:left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YS/T 575（所有部分） 铝土矿石化学分析方法</w:t>
      </w:r>
    </w:p>
    <w:p w14:paraId="5CBB50F1">
      <w:pPr>
        <w:ind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HJ1091-2020固体废物再生利用污染防治技术导则</w:t>
      </w:r>
    </w:p>
    <w:p w14:paraId="4C501CF0">
      <w:pPr>
        <w:ind w:firstLine="0" w:firstLineChars="0"/>
      </w:pPr>
    </w:p>
    <w:p w14:paraId="3872EF8A">
      <w:pPr>
        <w:ind w:firstLine="422"/>
        <w:rPr>
          <w:rFonts w:hint="eastAsia" w:ascii="宋体" w:hAnsi="宋体" w:cs="宋体"/>
        </w:rPr>
      </w:pPr>
      <w:r>
        <w:rPr>
          <w:rFonts w:hint="eastAsia" w:ascii="黑体" w:hAnsi="黑体" w:eastAsia="黑体" w:cs="黑体"/>
          <w:b/>
          <w:bCs/>
        </w:rPr>
        <w:t>3 术语和定义</w:t>
      </w:r>
    </w:p>
    <w:p w14:paraId="2C5C5E7F">
      <w:pPr>
        <w:rPr>
          <w:rFonts w:hint="eastAsia" w:ascii="宋体" w:hAnsi="宋体" w:cs="宋体"/>
        </w:rPr>
      </w:pPr>
      <w:r>
        <w:rPr>
          <w:rFonts w:hint="eastAsia" w:ascii="宋体" w:hAnsi="宋体" w:cs="宋体"/>
        </w:rPr>
        <w:t>下列术语和定义适用于本文件。</w:t>
      </w:r>
    </w:p>
    <w:p w14:paraId="6EA1EE0C">
      <w:pPr>
        <w:rPr>
          <w:rFonts w:hint="eastAsia" w:ascii="宋体" w:hAnsi="宋体" w:cs="宋体"/>
        </w:rPr>
      </w:pPr>
      <w:r>
        <w:rPr>
          <w:rFonts w:hint="eastAsia" w:ascii="宋体" w:hAnsi="宋体" w:cs="宋体"/>
        </w:rPr>
        <w:t xml:space="preserve">3.1二次铝灰 </w:t>
      </w:r>
    </w:p>
    <w:p w14:paraId="5536403D">
      <w:pPr>
        <w:rPr>
          <w:rFonts w:hint="eastAsia" w:ascii="宋体" w:hAnsi="宋体" w:cs="宋体"/>
        </w:rPr>
      </w:pPr>
      <w:r>
        <w:rPr>
          <w:rFonts w:hint="eastAsia" w:ascii="宋体" w:hAnsi="宋体" w:cs="宋体"/>
        </w:rPr>
        <w:t>secondary aluminum dross</w:t>
      </w:r>
    </w:p>
    <w:p w14:paraId="1D4B43FF">
      <w:pPr>
        <w:rPr>
          <w:rFonts w:hint="eastAsia" w:ascii="宋体" w:hAnsi="宋体" w:cs="宋体"/>
        </w:rPr>
      </w:pPr>
      <w:r>
        <w:rPr>
          <w:rFonts w:hint="eastAsia" w:ascii="宋体" w:hAnsi="宋体" w:cs="宋体"/>
        </w:rPr>
        <w:t>铝冶炼、加工和再生中，从一次铝灰（也称白灰）中回收金属铝后剩余的残渣（也称黑灰或盐渣），主要包含高反应活性的氮化铝、金属铝和硅等，惰性的刚玉（α-氧化铝）、镁铝尖晶石和β-氧化铝等，盐类及其他杂质。</w:t>
      </w:r>
    </w:p>
    <w:p w14:paraId="6B7C4D53">
      <w:pPr>
        <w:rPr>
          <w:rFonts w:hint="eastAsia" w:ascii="宋体" w:hAnsi="宋体" w:cs="宋体"/>
        </w:rPr>
      </w:pPr>
      <w:r>
        <w:rPr>
          <w:rFonts w:hint="eastAsia" w:ascii="宋体" w:hAnsi="宋体" w:cs="宋体"/>
        </w:rPr>
        <w:t xml:space="preserve">3.2解毒 </w:t>
      </w:r>
    </w:p>
    <w:p w14:paraId="1AAF5221">
      <w:pPr>
        <w:rPr>
          <w:rFonts w:hint="eastAsia" w:ascii="宋体" w:hAnsi="宋体" w:cs="宋体"/>
        </w:rPr>
      </w:pPr>
      <w:r>
        <w:rPr>
          <w:rFonts w:hint="eastAsia" w:ascii="宋体" w:hAnsi="宋体" w:cs="宋体"/>
        </w:rPr>
        <w:t>detoxification</w:t>
      </w:r>
    </w:p>
    <w:p w14:paraId="52EE81E5">
      <w:pPr>
        <w:rPr>
          <w:rFonts w:hint="eastAsia" w:ascii="宋体" w:hAnsi="宋体" w:cs="宋体"/>
        </w:rPr>
      </w:pPr>
      <w:r>
        <w:rPr>
          <w:rFonts w:hint="eastAsia" w:ascii="宋体" w:hAnsi="宋体" w:cs="宋体"/>
        </w:rPr>
        <w:t>通过物理、化学或生物方法，降低或消除二次铝灰中危险组分（如氮化铝、铝、可溶性盐类、氟化物等）的过程，消除二次铝灰中的反应性和毒性。</w:t>
      </w:r>
    </w:p>
    <w:p w14:paraId="22FA1A17">
      <w:pPr>
        <w:rPr>
          <w:rFonts w:hint="eastAsia" w:ascii="宋体" w:hAnsi="宋体" w:cs="宋体"/>
        </w:rPr>
      </w:pPr>
      <w:r>
        <w:rPr>
          <w:rFonts w:hint="eastAsia" w:ascii="宋体" w:hAnsi="宋体" w:cs="宋体"/>
        </w:rPr>
        <w:t>3.3高铝渣</w:t>
      </w:r>
    </w:p>
    <w:p w14:paraId="6FC7AD68">
      <w:pPr>
        <w:rPr>
          <w:rFonts w:hint="eastAsia" w:ascii="宋体" w:hAnsi="宋体" w:cs="宋体"/>
        </w:rPr>
      </w:pPr>
      <w:r>
        <w:rPr>
          <w:rFonts w:hint="eastAsia" w:ascii="宋体" w:hAnsi="宋体" w:cs="宋体"/>
        </w:rPr>
        <w:t>high-alumina residue</w:t>
      </w:r>
    </w:p>
    <w:p w14:paraId="5A5472CE">
      <w:pPr>
        <w:rPr>
          <w:rFonts w:hint="eastAsia" w:ascii="宋体" w:hAnsi="宋体" w:cs="宋体"/>
        </w:rPr>
      </w:pPr>
      <w:r>
        <w:rPr>
          <w:rFonts w:hint="eastAsia" w:ascii="宋体" w:hAnsi="宋体" w:cs="宋体"/>
        </w:rPr>
        <w:t>二次铝灰经解毒后，主要成分为氧化铝、氢氧化铝、氧化硅和氧化镁等的固体产物，渣中氧化铝含量，是替代铝土矿的主要原料。</w:t>
      </w:r>
    </w:p>
    <w:p w14:paraId="74C524C5">
      <w:pPr>
        <w:rPr>
          <w:rFonts w:hint="eastAsia" w:ascii="宋体" w:hAnsi="宋体" w:cs="宋体"/>
        </w:rPr>
      </w:pPr>
      <w:r>
        <w:rPr>
          <w:rFonts w:hint="eastAsia" w:ascii="宋体" w:hAnsi="宋体" w:cs="宋体"/>
        </w:rPr>
        <w:t>3.4 类铝土矿</w:t>
      </w:r>
    </w:p>
    <w:p w14:paraId="4A2094E6">
      <w:pPr>
        <w:rPr>
          <w:rFonts w:hint="eastAsia" w:ascii="宋体" w:hAnsi="宋体" w:cs="宋体"/>
        </w:rPr>
      </w:pPr>
      <w:r>
        <w:rPr>
          <w:rFonts w:hint="eastAsia" w:ascii="宋体" w:hAnsi="宋体" w:cs="宋体"/>
        </w:rPr>
        <w:t>Bauxite-like slag</w:t>
      </w:r>
    </w:p>
    <w:p w14:paraId="5EFD14CB">
      <w:pPr>
        <w:rPr>
          <w:rFonts w:hint="eastAsia" w:ascii="宋体" w:hAnsi="宋体" w:cs="宋体"/>
        </w:rPr>
      </w:pPr>
      <w:r>
        <w:rPr>
          <w:rFonts w:hint="eastAsia" w:ascii="宋体" w:hAnsi="宋体" w:cs="宋体"/>
        </w:rPr>
        <w:t>经过湿法或火法处理解毒后，其物化性能及有害物质控制指标满足替代铝土矿要求的高铝渣，称为类铝土矿。</w:t>
      </w:r>
    </w:p>
    <w:p w14:paraId="2E139666">
      <w:pPr>
        <w:rPr>
          <w:rFonts w:hint="eastAsia" w:ascii="宋体" w:hAnsi="宋体" w:cs="宋体"/>
        </w:rPr>
      </w:pPr>
    </w:p>
    <w:p w14:paraId="407D9B0D">
      <w:pPr>
        <w:ind w:firstLine="422"/>
        <w:rPr>
          <w:rFonts w:hint="eastAsia" w:ascii="黑体" w:hAnsi="黑体" w:eastAsia="黑体" w:cs="黑体"/>
        </w:rPr>
      </w:pPr>
      <w:r>
        <w:rPr>
          <w:rFonts w:hint="eastAsia" w:ascii="黑体" w:hAnsi="黑体" w:eastAsia="黑体" w:cs="黑体"/>
          <w:b/>
          <w:bCs/>
        </w:rPr>
        <w:t>4 总体要求</w:t>
      </w:r>
    </w:p>
    <w:p w14:paraId="2DB20CF4">
      <w:pPr>
        <w:rPr>
          <w:rFonts w:hint="eastAsia" w:ascii="宋体" w:hAnsi="宋体" w:cs="宋体"/>
        </w:rPr>
      </w:pPr>
      <w:r>
        <w:rPr>
          <w:rFonts w:hint="eastAsia" w:ascii="宋体" w:hAnsi="宋体" w:cs="宋体"/>
        </w:rPr>
        <w:t>4.1 二次铝灰的解毒及资源化利用应以全过程风险管理为指导，遵循安全、环保、高效的原则。</w:t>
      </w:r>
    </w:p>
    <w:p w14:paraId="22A7AE34">
      <w:pPr>
        <w:rPr>
          <w:rFonts w:hint="eastAsia" w:ascii="宋体" w:hAnsi="宋体" w:cs="宋体"/>
        </w:rPr>
      </w:pPr>
      <w:r>
        <w:rPr>
          <w:rFonts w:hint="eastAsia" w:ascii="宋体" w:hAnsi="宋体" w:cs="宋体"/>
        </w:rPr>
        <w:t>4.2 二次铝灰的处理解毒过程应符合HJ 1091—2020的规定，确保有毒有害物质得到有效去除或稳定化。</w:t>
      </w:r>
    </w:p>
    <w:p w14:paraId="15D2D843">
      <w:pPr>
        <w:rPr>
          <w:rFonts w:hint="eastAsia" w:ascii="宋体" w:hAnsi="宋体" w:cs="宋体"/>
        </w:rPr>
      </w:pPr>
      <w:r>
        <w:rPr>
          <w:rFonts w:hint="eastAsia" w:ascii="宋体" w:hAnsi="宋体" w:cs="宋体"/>
        </w:rPr>
        <w:t>4.3 用于资源化替代铝土矿的类铝土矿，其有害物质含量应满足本文件第6章的要求，确保其在后续生产应用中不污染后续加工的操作环境和产生二次污染。</w:t>
      </w:r>
    </w:p>
    <w:p w14:paraId="54BF2DDF">
      <w:pPr>
        <w:rPr>
          <w:rFonts w:hint="eastAsia" w:ascii="宋体" w:hAnsi="宋体" w:cs="宋体"/>
        </w:rPr>
      </w:pPr>
      <w:r>
        <w:rPr>
          <w:rFonts w:hint="eastAsia" w:ascii="宋体" w:hAnsi="宋体" w:cs="宋体"/>
        </w:rPr>
        <w:t>4.4 类铝土矿在替代铝土矿用于生产</w:t>
      </w:r>
      <w:r>
        <w:rPr>
          <w:rFonts w:hint="eastAsia"/>
        </w:rPr>
        <w:t>氧化铝、高铝水泥、炼钢辅材、耐火材料、净水剂和铝盐</w:t>
      </w:r>
      <w:r>
        <w:rPr>
          <w:rFonts w:hint="eastAsia" w:ascii="宋体" w:hAnsi="宋体" w:cs="宋体"/>
        </w:rPr>
        <w:t>等产品时，其质量和应用比例应满足相关产品生产工艺的要求，并经技术经济论证可行。</w:t>
      </w:r>
    </w:p>
    <w:p w14:paraId="454FB24E">
      <w:pPr>
        <w:rPr>
          <w:rFonts w:hint="eastAsia" w:ascii="宋体" w:hAnsi="宋体" w:cs="宋体"/>
        </w:rPr>
      </w:pPr>
      <w:r>
        <w:rPr>
          <w:rFonts w:hint="eastAsia" w:ascii="宋体" w:hAnsi="宋体" w:cs="宋体"/>
        </w:rPr>
        <w:t>4.5 二次铝灰的利用处置应符合生态环境部《关于铝灰利用处置有关问题的复函》（环办便函〔2021〕481号）的相关要求，以及HJ 1091—2020环境保护技术规范的规定。</w:t>
      </w:r>
    </w:p>
    <w:p w14:paraId="1D784290">
      <w:pPr>
        <w:rPr>
          <w:rFonts w:hint="eastAsia" w:ascii="宋体" w:hAnsi="宋体" w:cs="宋体"/>
        </w:rPr>
      </w:pPr>
    </w:p>
    <w:p w14:paraId="299E5B31">
      <w:pPr>
        <w:ind w:firstLine="422"/>
        <w:rPr>
          <w:rFonts w:hint="eastAsia" w:ascii="黑体" w:hAnsi="黑体" w:eastAsia="黑体" w:cs="黑体"/>
        </w:rPr>
      </w:pPr>
      <w:r>
        <w:rPr>
          <w:rFonts w:hint="eastAsia" w:ascii="黑体" w:hAnsi="黑体" w:eastAsia="黑体" w:cs="黑体"/>
          <w:b/>
          <w:bCs/>
        </w:rPr>
        <w:t>5 处理解毒工艺技术要求</w:t>
      </w:r>
    </w:p>
    <w:p w14:paraId="3B1D2837">
      <w:pPr>
        <w:rPr>
          <w:rFonts w:hint="eastAsia" w:ascii="宋体" w:hAnsi="宋体" w:cs="宋体"/>
        </w:rPr>
      </w:pPr>
      <w:r>
        <w:rPr>
          <w:rFonts w:hint="eastAsia" w:ascii="宋体" w:hAnsi="宋体" w:cs="宋体"/>
        </w:rPr>
        <w:t>5.1 工艺选择</w:t>
      </w:r>
    </w:p>
    <w:p w14:paraId="689C8F68">
      <w:pPr>
        <w:rPr>
          <w:rFonts w:hint="eastAsia" w:ascii="宋体" w:hAnsi="宋体" w:cs="宋体"/>
        </w:rPr>
      </w:pPr>
      <w:r>
        <w:rPr>
          <w:rFonts w:hint="eastAsia" w:ascii="宋体" w:hAnsi="宋体" w:cs="宋体"/>
        </w:rPr>
        <w:t>旨在消除反应性和毒性，应根据二次铝灰的物理化学特性（如成分、物相、粒度等），选择经济的解毒工艺，可包括湿法、火法或联合法。</w:t>
      </w:r>
    </w:p>
    <w:p w14:paraId="59368948">
      <w:pPr>
        <w:rPr>
          <w:rFonts w:hint="eastAsia" w:ascii="宋体" w:hAnsi="宋体" w:cs="宋体"/>
        </w:rPr>
      </w:pPr>
      <w:r>
        <w:rPr>
          <w:rFonts w:hint="eastAsia" w:ascii="宋体" w:hAnsi="宋体" w:cs="宋体"/>
        </w:rPr>
        <w:t>5.2 工艺控制</w:t>
      </w:r>
    </w:p>
    <w:p w14:paraId="1C3D7CB4">
      <w:pPr>
        <w:rPr>
          <w:rFonts w:hint="eastAsia" w:ascii="宋体" w:hAnsi="宋体" w:cs="宋体"/>
        </w:rPr>
      </w:pPr>
      <w:r>
        <w:rPr>
          <w:rFonts w:hint="eastAsia" w:ascii="宋体" w:hAnsi="宋体" w:cs="宋体"/>
        </w:rPr>
        <w:t>5.2.1 转化高反应活性化合物：可通过湿法（水洗、酸碱加速水解）、火法（直接煅烧或</w:t>
      </w:r>
      <w:r>
        <w:rPr>
          <w:rFonts w:hint="eastAsia" w:ascii="宋体" w:hAnsi="宋体" w:cs="宋体"/>
          <w:lang w:eastAsia="zh-CN"/>
        </w:rPr>
        <w:t>多组分</w:t>
      </w:r>
      <w:r>
        <w:rPr>
          <w:rFonts w:hint="eastAsia" w:ascii="宋体" w:hAnsi="宋体" w:cs="宋体"/>
        </w:rPr>
        <w:t>焙烧）或火法-湿法/酸-碱联合法，有效去除或转化氮化铝（AlN）、铝（Al</w:t>
      </w:r>
      <w:r>
        <w:rPr>
          <w:rFonts w:ascii="宋体" w:hAnsi="宋体" w:cs="宋体"/>
        </w:rPr>
        <w:t>）</w:t>
      </w:r>
      <w:r>
        <w:rPr>
          <w:rFonts w:hint="eastAsia" w:ascii="宋体" w:hAnsi="宋体" w:cs="宋体"/>
        </w:rPr>
        <w:t>和碳化铝（Al4C3</w:t>
      </w:r>
      <w:r>
        <w:rPr>
          <w:rFonts w:ascii="宋体" w:hAnsi="宋体" w:cs="宋体"/>
        </w:rPr>
        <w:t>）</w:t>
      </w:r>
      <w:r>
        <w:rPr>
          <w:rFonts w:hint="eastAsia" w:ascii="宋体" w:hAnsi="宋体" w:cs="宋体"/>
        </w:rPr>
        <w:t>等，确保气体NH₃、H2、CH4和H2S等）得到有效收集和处理，避免无组织排放。处理后氮化铝和铝含量应符合表1的规定。</w:t>
      </w:r>
    </w:p>
    <w:p w14:paraId="7DE5CE4B">
      <w:pPr>
        <w:rPr>
          <w:rFonts w:hint="eastAsia" w:ascii="宋体" w:hAnsi="宋体" w:cs="宋体"/>
        </w:rPr>
      </w:pPr>
      <w:r>
        <w:rPr>
          <w:rFonts w:hint="eastAsia" w:ascii="宋体" w:hAnsi="宋体" w:cs="宋体"/>
        </w:rPr>
        <w:t>5.2.2 脱盐：可采用火法或湿法，去除其中氯化盐和氟化盐，富集回收或妥善处理氯化物和氟化物。处理后产品中氯元素和氟元素含量应符合表1的规定。</w:t>
      </w:r>
    </w:p>
    <w:p w14:paraId="74280955">
      <w:pPr>
        <w:rPr>
          <w:rFonts w:hint="eastAsia" w:ascii="宋体" w:hAnsi="宋体" w:cs="宋体"/>
        </w:rPr>
      </w:pPr>
      <w:r>
        <w:rPr>
          <w:rFonts w:hint="eastAsia" w:ascii="宋体" w:hAnsi="宋体" w:cs="宋体"/>
        </w:rPr>
        <w:t>5.2.3 废液和废气处理：湿法解毒后废液或火法解毒后废气应经循环利用或安全处理，最终满足国家排放标准。</w:t>
      </w:r>
    </w:p>
    <w:p w14:paraId="3EFAE5E9">
      <w:pPr>
        <w:rPr>
          <w:rFonts w:hint="eastAsia" w:ascii="宋体" w:hAnsi="宋体" w:cs="宋体"/>
        </w:rPr>
      </w:pPr>
      <w:r>
        <w:rPr>
          <w:rFonts w:hint="eastAsia" w:ascii="宋体" w:hAnsi="宋体" w:cs="宋体"/>
        </w:rPr>
        <w:t>5.2.4 技术指标：应明确解毒后的高铝渣（拟铝土矿）主要技术指标，如：氧化铝（铝）、氧化硅（硅）、氧化镁（镁）、氧化钙（钙）、氟、氯等，并进行监控，确保处理效果稳定。</w:t>
      </w:r>
    </w:p>
    <w:p w14:paraId="3A52E201">
      <w:pPr>
        <w:rPr>
          <w:rFonts w:hint="eastAsia" w:ascii="宋体" w:hAnsi="宋体" w:cs="宋体"/>
        </w:rPr>
      </w:pPr>
      <w:r>
        <w:rPr>
          <w:rFonts w:hint="eastAsia" w:ascii="宋体" w:hAnsi="宋体" w:cs="宋体"/>
        </w:rPr>
        <w:t>5.3 过程控制</w:t>
      </w:r>
    </w:p>
    <w:p w14:paraId="18B50959">
      <w:pPr>
        <w:rPr>
          <w:rFonts w:hint="eastAsia" w:ascii="宋体" w:hAnsi="宋体" w:cs="宋体"/>
        </w:rPr>
      </w:pPr>
      <w:r>
        <w:rPr>
          <w:rFonts w:hint="eastAsia" w:ascii="宋体" w:hAnsi="宋体" w:cs="宋体"/>
        </w:rPr>
        <w:t>5.3.1 解毒中产生的废气、废水应设置收集和处理设施，确保达标排放。</w:t>
      </w:r>
    </w:p>
    <w:p w14:paraId="74344BA8">
      <w:pPr>
        <w:rPr>
          <w:rFonts w:hint="eastAsia" w:ascii="宋体" w:hAnsi="宋体" w:cs="宋体"/>
        </w:rPr>
      </w:pPr>
      <w:r>
        <w:rPr>
          <w:rFonts w:hint="eastAsia" w:ascii="宋体" w:hAnsi="宋体" w:cs="宋体"/>
        </w:rPr>
        <w:t>5.3.2 产生的二次废物（如滤渣、废水处理污泥）应按照相关标准进行安全处置或资源化利用。</w:t>
      </w:r>
    </w:p>
    <w:p w14:paraId="1547724E">
      <w:pPr>
        <w:ind w:firstLine="0" w:firstLineChars="0"/>
      </w:pPr>
    </w:p>
    <w:p w14:paraId="70F8E0FE">
      <w:pPr>
        <w:ind w:firstLine="422"/>
        <w:rPr>
          <w:rFonts w:hint="eastAsia" w:ascii="黑体" w:hAnsi="黑体" w:eastAsia="黑体" w:cs="黑体"/>
        </w:rPr>
      </w:pPr>
      <w:r>
        <w:rPr>
          <w:rFonts w:hint="eastAsia" w:ascii="黑体" w:hAnsi="黑体" w:eastAsia="黑体" w:cs="黑体"/>
          <w:b/>
          <w:bCs/>
        </w:rPr>
        <w:t>6 资源化产品（类铝土矿）质量基本要求</w:t>
      </w:r>
    </w:p>
    <w:p w14:paraId="16DC5521">
      <w:pPr>
        <w:rPr>
          <w:rFonts w:hint="eastAsia" w:ascii="宋体" w:hAnsi="宋体" w:cs="宋体"/>
          <w:szCs w:val="21"/>
        </w:rPr>
      </w:pPr>
      <w:r>
        <w:rPr>
          <w:rFonts w:hint="eastAsia" w:ascii="宋体" w:hAnsi="宋体" w:cs="宋体"/>
          <w:szCs w:val="21"/>
        </w:rPr>
        <w:t>6.1 基本特性</w:t>
      </w:r>
    </w:p>
    <w:p w14:paraId="1DBA9959">
      <w:pPr>
        <w:rPr>
          <w:rFonts w:hint="eastAsia" w:ascii="宋体" w:hAnsi="宋体" w:cs="宋体"/>
          <w:szCs w:val="21"/>
        </w:rPr>
      </w:pPr>
      <w:r>
        <w:rPr>
          <w:rFonts w:hint="eastAsia" w:ascii="宋体" w:hAnsi="宋体" w:cs="宋体"/>
          <w:szCs w:val="21"/>
        </w:rPr>
        <w:t>类铝土矿应为固体粉末或颗粒，无明显的异味，其化学成分应满足表1的要求。</w:t>
      </w:r>
    </w:p>
    <w:p w14:paraId="3F46BDC2">
      <w:pPr>
        <w:ind w:firstLine="0" w:firstLineChars="0"/>
      </w:pPr>
    </w:p>
    <w:p w14:paraId="3F5D243A">
      <w:pPr>
        <w:ind w:firstLine="0" w:firstLineChars="0"/>
      </w:pPr>
    </w:p>
    <w:p w14:paraId="4B12C705">
      <w:pPr>
        <w:ind w:firstLine="0" w:firstLineChars="0"/>
      </w:pPr>
      <w:r>
        <w:rPr>
          <w:rFonts w:hint="eastAsia"/>
          <w:b/>
          <w:bCs/>
        </w:rPr>
        <w:t>表1</w:t>
      </w:r>
      <w:r>
        <w:rPr>
          <w:rFonts w:hint="eastAsia"/>
        </w:rPr>
        <w:t xml:space="preserve"> </w:t>
      </w:r>
      <w:r>
        <w:rPr>
          <w:rStyle w:val="33"/>
          <w:rFonts w:hint="eastAsia" w:ascii="宋体" w:hAnsi="宋体" w:cs="宋体"/>
          <w:b w:val="0"/>
          <w:kern w:val="0"/>
          <w:szCs w:val="21"/>
          <w:lang w:bidi="ar"/>
        </w:rPr>
        <w:t>类</w:t>
      </w:r>
      <w:r>
        <w:rPr>
          <w:rStyle w:val="33"/>
          <w:rFonts w:ascii="宋体" w:hAnsi="宋体" w:cs="宋体"/>
          <w:b w:val="0"/>
          <w:kern w:val="0"/>
          <w:szCs w:val="21"/>
          <w:lang w:bidi="ar"/>
        </w:rPr>
        <w:t>铝土矿化学成分要求</w:t>
      </w:r>
    </w:p>
    <w:tbl>
      <w:tblPr>
        <w:tblStyle w:val="30"/>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1698"/>
        <w:gridCol w:w="1731"/>
        <w:gridCol w:w="1861"/>
      </w:tblGrid>
      <w:tr w14:paraId="788B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2A69F7D7">
            <w:pPr>
              <w:jc w:val="center"/>
              <w:rPr>
                <w:rFonts w:hint="eastAsia" w:ascii="宋体" w:hAnsi="宋体" w:cs="宋体"/>
                <w:szCs w:val="21"/>
              </w:rPr>
            </w:pPr>
            <w:r>
              <w:rPr>
                <w:rFonts w:hint="eastAsia" w:ascii="宋体" w:hAnsi="宋体" w:cs="宋体"/>
                <w:szCs w:val="21"/>
              </w:rPr>
              <w:t>项目</w:t>
            </w:r>
          </w:p>
        </w:tc>
        <w:tc>
          <w:tcPr>
            <w:tcW w:w="5290" w:type="dxa"/>
            <w:gridSpan w:val="3"/>
          </w:tcPr>
          <w:p w14:paraId="3E55B199">
            <w:pPr>
              <w:jc w:val="center"/>
              <w:rPr>
                <w:rFonts w:hint="eastAsia" w:ascii="宋体" w:hAnsi="宋体" w:cs="宋体"/>
                <w:szCs w:val="21"/>
              </w:rPr>
            </w:pPr>
            <w:r>
              <w:rPr>
                <w:rFonts w:hint="eastAsia" w:ascii="宋体" w:hAnsi="宋体" w:cs="宋体"/>
                <w:szCs w:val="21"/>
              </w:rPr>
              <w:t>指标</w:t>
            </w:r>
          </w:p>
        </w:tc>
      </w:tr>
      <w:tr w14:paraId="4DDC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07AA26CB">
            <w:pPr>
              <w:rPr>
                <w:rFonts w:hint="eastAsia" w:ascii="宋体" w:hAnsi="宋体" w:cs="宋体"/>
                <w:kern w:val="0"/>
                <w:szCs w:val="21"/>
                <w:lang w:bidi="ar"/>
              </w:rPr>
            </w:pPr>
          </w:p>
        </w:tc>
        <w:tc>
          <w:tcPr>
            <w:tcW w:w="1698" w:type="dxa"/>
          </w:tcPr>
          <w:p w14:paraId="259EF252">
            <w:pPr>
              <w:rPr>
                <w:rFonts w:hint="eastAsia" w:ascii="宋体" w:hAnsi="宋体" w:cs="宋体"/>
                <w:szCs w:val="21"/>
              </w:rPr>
            </w:pPr>
            <w:r>
              <w:rPr>
                <w:rFonts w:hint="eastAsia" w:ascii="宋体" w:hAnsi="宋体" w:cs="宋体"/>
                <w:szCs w:val="21"/>
              </w:rPr>
              <w:t>一级</w:t>
            </w:r>
          </w:p>
        </w:tc>
        <w:tc>
          <w:tcPr>
            <w:tcW w:w="1731" w:type="dxa"/>
          </w:tcPr>
          <w:p w14:paraId="5DC2EC95">
            <w:pPr>
              <w:rPr>
                <w:rFonts w:hint="eastAsia" w:ascii="宋体" w:hAnsi="宋体" w:cs="宋体"/>
                <w:szCs w:val="21"/>
              </w:rPr>
            </w:pPr>
            <w:r>
              <w:rPr>
                <w:rFonts w:hint="eastAsia" w:ascii="宋体" w:hAnsi="宋体" w:cs="宋体"/>
                <w:szCs w:val="21"/>
              </w:rPr>
              <w:t>二级</w:t>
            </w:r>
          </w:p>
        </w:tc>
        <w:tc>
          <w:tcPr>
            <w:tcW w:w="1861" w:type="dxa"/>
          </w:tcPr>
          <w:p w14:paraId="19FB0432">
            <w:pPr>
              <w:rPr>
                <w:rFonts w:hint="eastAsia" w:ascii="宋体" w:hAnsi="宋体" w:cs="宋体"/>
                <w:szCs w:val="21"/>
              </w:rPr>
            </w:pPr>
            <w:r>
              <w:rPr>
                <w:rFonts w:hint="eastAsia" w:ascii="宋体" w:hAnsi="宋体" w:cs="宋体"/>
                <w:szCs w:val="21"/>
              </w:rPr>
              <w:t>三级</w:t>
            </w:r>
          </w:p>
        </w:tc>
      </w:tr>
      <w:tr w14:paraId="07A4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26DF1E54">
            <w:pPr>
              <w:rPr>
                <w:rFonts w:hint="eastAsia" w:ascii="宋体" w:hAnsi="宋体" w:cs="宋体"/>
                <w:szCs w:val="21"/>
              </w:rPr>
            </w:pPr>
            <w:r>
              <w:rPr>
                <w:rFonts w:hint="eastAsia" w:ascii="宋体" w:hAnsi="宋体" w:cs="宋体"/>
                <w:kern w:val="0"/>
                <w:szCs w:val="21"/>
                <w:lang w:bidi="ar"/>
              </w:rPr>
              <w:t>氧化铝（Al₂O₃）含量</w:t>
            </w:r>
          </w:p>
        </w:tc>
        <w:tc>
          <w:tcPr>
            <w:tcW w:w="1698" w:type="dxa"/>
          </w:tcPr>
          <w:p w14:paraId="589B3469">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70%</w:t>
            </w:r>
          </w:p>
        </w:tc>
        <w:tc>
          <w:tcPr>
            <w:tcW w:w="1731" w:type="dxa"/>
          </w:tcPr>
          <w:p w14:paraId="55368D50">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60%</w:t>
            </w:r>
          </w:p>
        </w:tc>
        <w:tc>
          <w:tcPr>
            <w:tcW w:w="1861" w:type="dxa"/>
          </w:tcPr>
          <w:p w14:paraId="28D828DB">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50%</w:t>
            </w:r>
          </w:p>
        </w:tc>
      </w:tr>
      <w:tr w14:paraId="26D9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3D2751D6">
            <w:pPr>
              <w:rPr>
                <w:rFonts w:hint="eastAsia" w:ascii="宋体" w:hAnsi="宋体" w:cs="宋体"/>
                <w:szCs w:val="21"/>
              </w:rPr>
            </w:pPr>
            <w:r>
              <w:rPr>
                <w:rFonts w:hint="eastAsia" w:ascii="宋体" w:hAnsi="宋体" w:cs="宋体"/>
                <w:kern w:val="0"/>
                <w:szCs w:val="21"/>
                <w:lang w:bidi="ar"/>
              </w:rPr>
              <w:t>二氧化硅（SiO₂）含量</w:t>
            </w:r>
          </w:p>
        </w:tc>
        <w:tc>
          <w:tcPr>
            <w:tcW w:w="1698" w:type="dxa"/>
          </w:tcPr>
          <w:p w14:paraId="287B56A3">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5%</w:t>
            </w:r>
          </w:p>
        </w:tc>
        <w:tc>
          <w:tcPr>
            <w:tcW w:w="1731" w:type="dxa"/>
          </w:tcPr>
          <w:p w14:paraId="1EB7612A">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7%</w:t>
            </w:r>
          </w:p>
        </w:tc>
        <w:tc>
          <w:tcPr>
            <w:tcW w:w="1861" w:type="dxa"/>
          </w:tcPr>
          <w:p w14:paraId="7C1759B4">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10%</w:t>
            </w:r>
          </w:p>
        </w:tc>
      </w:tr>
      <w:tr w14:paraId="3D87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7675B3E5">
            <w:pPr>
              <w:rPr>
                <w:rFonts w:hint="eastAsia" w:ascii="宋体" w:hAnsi="宋体" w:cs="宋体"/>
                <w:szCs w:val="21"/>
              </w:rPr>
            </w:pPr>
            <w:r>
              <w:rPr>
                <w:rFonts w:hint="eastAsia" w:ascii="宋体" w:hAnsi="宋体" w:cs="宋体"/>
                <w:kern w:val="0"/>
                <w:szCs w:val="21"/>
                <w:lang w:bidi="ar"/>
              </w:rPr>
              <w:t>氧化铁（Fe₂O₃）含量</w:t>
            </w:r>
          </w:p>
        </w:tc>
        <w:tc>
          <w:tcPr>
            <w:tcW w:w="1698" w:type="dxa"/>
          </w:tcPr>
          <w:p w14:paraId="1C83571F">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1.2%</w:t>
            </w:r>
          </w:p>
        </w:tc>
        <w:tc>
          <w:tcPr>
            <w:tcW w:w="1731" w:type="dxa"/>
          </w:tcPr>
          <w:p w14:paraId="75B20EB5">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3%</w:t>
            </w:r>
          </w:p>
        </w:tc>
        <w:tc>
          <w:tcPr>
            <w:tcW w:w="1861" w:type="dxa"/>
          </w:tcPr>
          <w:p w14:paraId="4AEB3CC6">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5%</w:t>
            </w:r>
          </w:p>
        </w:tc>
      </w:tr>
      <w:tr w14:paraId="3F4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71210DAF">
            <w:pPr>
              <w:rPr>
                <w:rFonts w:hint="eastAsia" w:ascii="宋体" w:hAnsi="宋体" w:cs="宋体"/>
                <w:szCs w:val="21"/>
              </w:rPr>
            </w:pPr>
            <w:r>
              <w:rPr>
                <w:rFonts w:hint="eastAsia" w:ascii="宋体" w:hAnsi="宋体" w:cs="宋体"/>
                <w:kern w:val="0"/>
                <w:szCs w:val="21"/>
                <w:lang w:bidi="ar"/>
              </w:rPr>
              <w:t>氮化铝（AlN）含量（以N计）</w:t>
            </w:r>
          </w:p>
        </w:tc>
        <w:tc>
          <w:tcPr>
            <w:tcW w:w="1698" w:type="dxa"/>
          </w:tcPr>
          <w:p w14:paraId="1C16DED9">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0.17%</w:t>
            </w:r>
          </w:p>
        </w:tc>
        <w:tc>
          <w:tcPr>
            <w:tcW w:w="1731" w:type="dxa"/>
          </w:tcPr>
          <w:p w14:paraId="346FF071">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0.35%</w:t>
            </w:r>
          </w:p>
        </w:tc>
        <w:tc>
          <w:tcPr>
            <w:tcW w:w="1861" w:type="dxa"/>
          </w:tcPr>
          <w:p w14:paraId="4567EF13">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0.70 %</w:t>
            </w:r>
          </w:p>
        </w:tc>
      </w:tr>
      <w:tr w14:paraId="7009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4F4B1C36">
            <w:pPr>
              <w:rPr>
                <w:rFonts w:hint="eastAsia" w:ascii="宋体" w:hAnsi="宋体" w:cs="宋体"/>
                <w:kern w:val="0"/>
                <w:szCs w:val="21"/>
                <w:lang w:bidi="ar"/>
              </w:rPr>
            </w:pPr>
            <w:r>
              <w:rPr>
                <w:rFonts w:hint="eastAsia" w:ascii="宋体" w:hAnsi="宋体" w:cs="宋体"/>
                <w:kern w:val="0"/>
                <w:szCs w:val="21"/>
                <w:lang w:bidi="ar"/>
              </w:rPr>
              <w:t>氯（Cl）元素含量</w:t>
            </w:r>
          </w:p>
        </w:tc>
        <w:tc>
          <w:tcPr>
            <w:tcW w:w="1698" w:type="dxa"/>
          </w:tcPr>
          <w:p w14:paraId="0F862D7F">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0.3%</w:t>
            </w:r>
          </w:p>
        </w:tc>
        <w:tc>
          <w:tcPr>
            <w:tcW w:w="1731" w:type="dxa"/>
          </w:tcPr>
          <w:p w14:paraId="298C0780">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0.5%</w:t>
            </w:r>
          </w:p>
        </w:tc>
        <w:tc>
          <w:tcPr>
            <w:tcW w:w="1861" w:type="dxa"/>
          </w:tcPr>
          <w:p w14:paraId="7C089356">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1.0 %</w:t>
            </w:r>
          </w:p>
        </w:tc>
      </w:tr>
      <w:tr w14:paraId="3126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2E407755">
            <w:pPr>
              <w:rPr>
                <w:rFonts w:hint="eastAsia" w:ascii="宋体" w:hAnsi="宋体" w:cs="宋体"/>
                <w:kern w:val="0"/>
                <w:szCs w:val="21"/>
                <w:lang w:bidi="ar"/>
              </w:rPr>
            </w:pPr>
            <w:r>
              <w:rPr>
                <w:rFonts w:hint="eastAsia" w:ascii="宋体" w:hAnsi="宋体" w:cs="宋体"/>
                <w:kern w:val="0"/>
                <w:szCs w:val="21"/>
                <w:lang w:bidi="ar"/>
              </w:rPr>
              <w:t>氟(F)元素含量</w:t>
            </w:r>
          </w:p>
        </w:tc>
        <w:tc>
          <w:tcPr>
            <w:tcW w:w="1698" w:type="dxa"/>
          </w:tcPr>
          <w:p w14:paraId="7A2ED41D">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0.2%</w:t>
            </w:r>
          </w:p>
        </w:tc>
        <w:tc>
          <w:tcPr>
            <w:tcW w:w="1731" w:type="dxa"/>
          </w:tcPr>
          <w:p w14:paraId="718C4D60">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0.5%</w:t>
            </w:r>
          </w:p>
        </w:tc>
        <w:tc>
          <w:tcPr>
            <w:tcW w:w="1861" w:type="dxa"/>
          </w:tcPr>
          <w:p w14:paraId="2E814AFF">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1.5%</w:t>
            </w:r>
          </w:p>
        </w:tc>
      </w:tr>
      <w:tr w14:paraId="4194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3A992D61">
            <w:pPr>
              <w:rPr>
                <w:rFonts w:hint="eastAsia" w:ascii="宋体" w:hAnsi="宋体" w:cs="宋体"/>
                <w:kern w:val="0"/>
                <w:szCs w:val="21"/>
                <w:lang w:bidi="ar"/>
              </w:rPr>
            </w:pPr>
            <w:r>
              <w:rPr>
                <w:rFonts w:hint="eastAsia" w:ascii="宋体" w:hAnsi="宋体" w:cs="宋体"/>
                <w:kern w:val="0"/>
                <w:szCs w:val="21"/>
                <w:lang w:bidi="ar"/>
              </w:rPr>
              <w:t>可溶氟（F）含量</w:t>
            </w:r>
          </w:p>
        </w:tc>
        <w:tc>
          <w:tcPr>
            <w:tcW w:w="1698" w:type="dxa"/>
          </w:tcPr>
          <w:p w14:paraId="216EA3A7">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100㎎/L</w:t>
            </w:r>
          </w:p>
        </w:tc>
        <w:tc>
          <w:tcPr>
            <w:tcW w:w="1731" w:type="dxa"/>
          </w:tcPr>
          <w:p w14:paraId="2C890719">
            <w:pPr>
              <w:widowControl/>
              <w:snapToGrid w:val="0"/>
              <w:ind w:firstLine="0" w:firstLineChars="0"/>
              <w:jc w:val="center"/>
              <w:rPr>
                <w:rFonts w:hint="eastAsia" w:ascii="宋体" w:hAnsi="宋体" w:cs="宋体"/>
                <w:szCs w:val="21"/>
              </w:rPr>
            </w:pPr>
            <w:r>
              <w:rPr>
                <w:rFonts w:hint="eastAsia" w:ascii="宋体" w:hAnsi="宋体" w:cs="宋体"/>
                <w:kern w:val="0"/>
                <w:szCs w:val="21"/>
                <w:lang w:bidi="ar"/>
              </w:rPr>
              <w:t>≤ 100㎎/L</w:t>
            </w:r>
          </w:p>
        </w:tc>
        <w:tc>
          <w:tcPr>
            <w:tcW w:w="1861" w:type="dxa"/>
          </w:tcPr>
          <w:p w14:paraId="1FE22439">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100㎎/L</w:t>
            </w:r>
          </w:p>
        </w:tc>
      </w:tr>
      <w:tr w14:paraId="2C07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14:paraId="7515A4BB">
            <w:pPr>
              <w:ind w:firstLine="1050" w:firstLineChars="500"/>
              <w:rPr>
                <w:rFonts w:hint="eastAsia" w:ascii="宋体" w:hAnsi="宋体" w:cs="宋体"/>
                <w:kern w:val="0"/>
                <w:szCs w:val="21"/>
                <w:lang w:bidi="ar"/>
              </w:rPr>
            </w:pPr>
            <w:r>
              <w:rPr>
                <w:rFonts w:hint="eastAsia" w:ascii="宋体" w:hAnsi="宋体" w:cs="宋体"/>
                <w:kern w:val="0"/>
                <w:szCs w:val="21"/>
                <w:lang w:bidi="ar"/>
              </w:rPr>
              <w:t>硫</w:t>
            </w:r>
          </w:p>
        </w:tc>
        <w:tc>
          <w:tcPr>
            <w:tcW w:w="1698" w:type="dxa"/>
          </w:tcPr>
          <w:p w14:paraId="5A5D9005">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0.3%</w:t>
            </w:r>
          </w:p>
        </w:tc>
        <w:tc>
          <w:tcPr>
            <w:tcW w:w="1731" w:type="dxa"/>
          </w:tcPr>
          <w:p w14:paraId="526AF3D8">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0.5%</w:t>
            </w:r>
          </w:p>
        </w:tc>
        <w:tc>
          <w:tcPr>
            <w:tcW w:w="1861" w:type="dxa"/>
          </w:tcPr>
          <w:p w14:paraId="6C19921D">
            <w:pPr>
              <w:widowControl/>
              <w:snapToGrid w:val="0"/>
              <w:ind w:firstLine="0" w:firstLineChars="0"/>
              <w:jc w:val="center"/>
              <w:rPr>
                <w:rFonts w:hint="eastAsia" w:ascii="宋体" w:hAnsi="宋体" w:cs="宋体"/>
                <w:kern w:val="0"/>
                <w:szCs w:val="21"/>
                <w:lang w:bidi="ar"/>
              </w:rPr>
            </w:pPr>
            <w:r>
              <w:rPr>
                <w:rFonts w:hint="eastAsia" w:ascii="宋体" w:hAnsi="宋体" w:cs="宋体"/>
                <w:kern w:val="0"/>
                <w:szCs w:val="21"/>
                <w:lang w:bidi="ar"/>
              </w:rPr>
              <w:t>≤ 0.5%</w:t>
            </w:r>
          </w:p>
        </w:tc>
      </w:tr>
    </w:tbl>
    <w:p w14:paraId="2ED1A789">
      <w:pPr>
        <w:ind w:firstLine="0" w:firstLineChars="0"/>
      </w:pPr>
      <w:r>
        <w:rPr>
          <w:rFonts w:hint="eastAsia"/>
        </w:rPr>
        <w:t>说明：在应用于净水剂、铝盐生产中，重金属含量由企业采用相关国家、行业或团体标准确定执行</w:t>
      </w:r>
      <w:r>
        <w:rPr>
          <w:rFonts w:hint="eastAsia"/>
          <w:lang w:eastAsia="zh-CN"/>
        </w:rPr>
        <w:t>；在</w:t>
      </w:r>
      <w:r>
        <w:rPr>
          <w:rFonts w:hint="eastAsia"/>
        </w:rPr>
        <w:t>应用于陶瓷行业和耐火材料生产中，镁、硅、钠、钾和钙等含量由企业采用相关国家、行业或团体标准确定执行。</w:t>
      </w:r>
    </w:p>
    <w:p w14:paraId="3C14F2E9">
      <w:r>
        <w:rPr>
          <w:rFonts w:hint="eastAsia"/>
        </w:rPr>
        <w:t>6.2 有害物质控制</w:t>
      </w:r>
      <w:bookmarkStart w:id="3" w:name="_GoBack"/>
      <w:bookmarkEnd w:id="3"/>
    </w:p>
    <w:p w14:paraId="0AB79AB5">
      <w:r>
        <w:rPr>
          <w:rFonts w:hint="eastAsia"/>
        </w:rPr>
        <w:t>类铝土矿中有害物质的浸出毒性应满足GB 5085.3的要求，或满足表2规定的限值。</w:t>
      </w:r>
    </w:p>
    <w:p w14:paraId="40B6BEDC">
      <w:pPr>
        <w:ind w:firstLine="422"/>
      </w:pPr>
      <w:r>
        <w:rPr>
          <w:rFonts w:hint="eastAsia"/>
          <w:b/>
          <w:bCs/>
        </w:rPr>
        <w:t>表2</w:t>
      </w:r>
      <w:r>
        <w:rPr>
          <w:rFonts w:hint="eastAsia"/>
        </w:rPr>
        <w:t xml:space="preserve"> 类铝土矿有害物质浸出浓度限值</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2766"/>
        <w:gridCol w:w="2766"/>
      </w:tblGrid>
      <w:tr w14:paraId="185E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3DC4E51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w:t>
            </w:r>
          </w:p>
        </w:tc>
        <w:tc>
          <w:tcPr>
            <w:tcW w:w="2766" w:type="dxa"/>
          </w:tcPr>
          <w:p w14:paraId="4595CE7E">
            <w:pPr>
              <w:jc w:val="center"/>
              <w:rPr>
                <w:rFonts w:hint="eastAsia" w:asciiTheme="minorEastAsia" w:hAnsiTheme="minorEastAsia" w:eastAsiaTheme="minorEastAsia" w:cstheme="minorEastAsia"/>
              </w:rPr>
            </w:pPr>
            <w:r>
              <w:rPr>
                <w:rStyle w:val="36"/>
                <w:rFonts w:hint="eastAsia" w:asciiTheme="minorEastAsia" w:hAnsiTheme="minorEastAsia" w:eastAsiaTheme="minorEastAsia" w:cstheme="minorEastAsia"/>
                <w:i w:val="0"/>
                <w:iCs/>
                <w:kern w:val="0"/>
                <w:szCs w:val="21"/>
                <w:lang w:bidi="ar"/>
              </w:rPr>
              <w:t>限值（mg/L）</w:t>
            </w:r>
          </w:p>
        </w:tc>
        <w:tc>
          <w:tcPr>
            <w:tcW w:w="2766" w:type="dxa"/>
          </w:tcPr>
          <w:p w14:paraId="1F1F8C85">
            <w:pPr>
              <w:jc w:val="center"/>
              <w:rPr>
                <w:rFonts w:hint="eastAsia" w:asciiTheme="minorEastAsia" w:hAnsiTheme="minorEastAsia" w:eastAsiaTheme="minorEastAsia" w:cstheme="minorEastAsia"/>
              </w:rPr>
            </w:pPr>
            <w:r>
              <w:rPr>
                <w:rStyle w:val="36"/>
                <w:rFonts w:hint="eastAsia" w:asciiTheme="minorEastAsia" w:hAnsiTheme="minorEastAsia" w:eastAsiaTheme="minorEastAsia" w:cstheme="minorEastAsia"/>
                <w:i w:val="0"/>
                <w:iCs/>
                <w:kern w:val="0"/>
                <w:szCs w:val="21"/>
                <w:lang w:bidi="ar"/>
              </w:rPr>
              <w:t>备注</w:t>
            </w:r>
          </w:p>
        </w:tc>
      </w:tr>
      <w:tr w14:paraId="7711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7E8DA993">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氟化物（以F⁻计）</w:t>
            </w:r>
          </w:p>
        </w:tc>
        <w:tc>
          <w:tcPr>
            <w:tcW w:w="2766" w:type="dxa"/>
          </w:tcPr>
          <w:p w14:paraId="1BAF6DE2">
            <w:pPr>
              <w:widowControl/>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 100mg/L</w:t>
            </w:r>
          </w:p>
        </w:tc>
        <w:tc>
          <w:tcPr>
            <w:tcW w:w="2766" w:type="dxa"/>
          </w:tcPr>
          <w:p w14:paraId="341725C8">
            <w:pPr>
              <w:widowControl/>
              <w:ind w:firstLine="0" w:firstLineChars="0"/>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按照HJ-T298采样，HJ-T299硫酸硝酸方法检测</w:t>
            </w:r>
          </w:p>
        </w:tc>
      </w:tr>
      <w:tr w14:paraId="736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6D45C612">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氯化物（以Cl</w:t>
            </w:r>
            <w:r>
              <w:rPr>
                <w:rFonts w:hint="eastAsia" w:asciiTheme="minorEastAsia" w:hAnsiTheme="minorEastAsia" w:eastAsiaTheme="minorEastAsia" w:cstheme="minorEastAsia"/>
                <w:szCs w:val="21"/>
                <w:vertAlign w:val="superscript"/>
              </w:rPr>
              <w:t>-</w:t>
            </w:r>
            <w:r>
              <w:rPr>
                <w:rFonts w:hint="eastAsia" w:asciiTheme="minorEastAsia" w:hAnsiTheme="minorEastAsia" w:eastAsiaTheme="minorEastAsia" w:cstheme="minorEastAsia"/>
                <w:szCs w:val="21"/>
              </w:rPr>
              <w:t>计）</w:t>
            </w:r>
          </w:p>
        </w:tc>
        <w:tc>
          <w:tcPr>
            <w:tcW w:w="2766" w:type="dxa"/>
          </w:tcPr>
          <w:p w14:paraId="28CCA397">
            <w:pPr>
              <w:widowControl/>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 200mg/L</w:t>
            </w:r>
          </w:p>
        </w:tc>
        <w:tc>
          <w:tcPr>
            <w:tcW w:w="2766" w:type="dxa"/>
          </w:tcPr>
          <w:p w14:paraId="4DACA5DB">
            <w:pPr>
              <w:jc w:val="center"/>
              <w:rPr>
                <w:rFonts w:hint="eastAsia" w:asciiTheme="minorEastAsia" w:hAnsiTheme="minorEastAsia" w:eastAsiaTheme="minorEastAsia" w:cstheme="minorEastAsia"/>
              </w:rPr>
            </w:pPr>
          </w:p>
        </w:tc>
      </w:tr>
      <w:tr w14:paraId="50E0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4FF520E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氨气</w:t>
            </w:r>
          </w:p>
        </w:tc>
        <w:tc>
          <w:tcPr>
            <w:tcW w:w="2766" w:type="dxa"/>
          </w:tcPr>
          <w:p w14:paraId="09FC441E">
            <w:pPr>
              <w:widowControl/>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≤4mg/m</w:t>
            </w:r>
            <w:r>
              <w:rPr>
                <w:rFonts w:hint="eastAsia" w:asciiTheme="minorEastAsia" w:hAnsiTheme="minorEastAsia" w:eastAsiaTheme="minorEastAsia" w:cstheme="minorEastAsia"/>
                <w:kern w:val="0"/>
                <w:szCs w:val="21"/>
                <w:vertAlign w:val="superscript"/>
                <w:lang w:bidi="ar"/>
              </w:rPr>
              <w:t>3</w:t>
            </w:r>
          </w:p>
        </w:tc>
        <w:tc>
          <w:tcPr>
            <w:tcW w:w="2766" w:type="dxa"/>
          </w:tcPr>
          <w:p w14:paraId="2DCDF297">
            <w:pPr>
              <w:widowControl/>
              <w:ind w:firstLine="0" w:firstLineChars="0"/>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color w:val="000000"/>
                <w:szCs w:val="21"/>
                <w:shd w:val="clear" w:color="auto" w:fill="F7F8FA"/>
              </w:rPr>
              <w:t>GB14554-93, 恶臭污染物排放标准</w:t>
            </w:r>
          </w:p>
        </w:tc>
      </w:tr>
    </w:tbl>
    <w:p w14:paraId="4808BA6D">
      <w:pPr>
        <w:rPr>
          <w:rFonts w:hint="eastAsia" w:ascii="宋体" w:hAnsi="宋体" w:cs="宋体"/>
        </w:rPr>
      </w:pPr>
      <w:r>
        <w:rPr>
          <w:rFonts w:hint="eastAsia" w:ascii="宋体" w:hAnsi="宋体" w:cs="宋体"/>
        </w:rPr>
        <w:t>6.3 物理性能</w:t>
      </w:r>
    </w:p>
    <w:p w14:paraId="11E4CC87">
      <w:pPr>
        <w:rPr>
          <w:rFonts w:hint="eastAsia" w:ascii="宋体" w:hAnsi="宋体" w:cs="宋体"/>
        </w:rPr>
      </w:pPr>
      <w:r>
        <w:rPr>
          <w:rFonts w:hint="eastAsia" w:ascii="宋体" w:hAnsi="宋体" w:cs="宋体"/>
        </w:rPr>
        <w:t>类铝土矿的含水率、粒度分布等物理性能应满足后续生产工艺的要求，一般要求含水率≤10%，或满足下游生产企业的原料要求。</w:t>
      </w:r>
    </w:p>
    <w:p w14:paraId="11872439"/>
    <w:p w14:paraId="088555A2">
      <w:pPr>
        <w:ind w:firstLine="422"/>
        <w:rPr>
          <w:rFonts w:hint="eastAsia" w:ascii="黑体" w:hAnsi="黑体" w:eastAsia="黑体" w:cs="黑体"/>
        </w:rPr>
      </w:pPr>
      <w:r>
        <w:rPr>
          <w:rFonts w:hint="eastAsia" w:ascii="黑体" w:hAnsi="黑体" w:eastAsia="黑体" w:cs="黑体"/>
          <w:b/>
          <w:bCs/>
        </w:rPr>
        <w:t>7 替代应用技术规范</w:t>
      </w:r>
    </w:p>
    <w:p w14:paraId="7E32E0CB">
      <w:pPr>
        <w:rPr>
          <w:rFonts w:hint="eastAsia" w:ascii="宋体" w:hAnsi="宋体" w:cs="宋体"/>
        </w:rPr>
      </w:pPr>
      <w:r>
        <w:rPr>
          <w:rFonts w:hint="eastAsia" w:ascii="宋体" w:hAnsi="宋体" w:cs="宋体"/>
        </w:rPr>
        <w:t>7.1 总体要求</w:t>
      </w:r>
    </w:p>
    <w:p w14:paraId="00E6CDC0">
      <w:pPr>
        <w:rPr>
          <w:rFonts w:hint="eastAsia" w:ascii="宋体" w:hAnsi="宋体" w:cs="宋体"/>
        </w:rPr>
      </w:pPr>
      <w:r>
        <w:rPr>
          <w:rFonts w:hint="eastAsia" w:ascii="宋体" w:hAnsi="宋体" w:cs="宋体"/>
        </w:rPr>
        <w:t>在利用类铝土矿替代铝土矿时，应根据下游生产企业的具体工艺，进行环境风险和适配性评估，合理选用类铝土矿等级，制定替代方案。</w:t>
      </w:r>
    </w:p>
    <w:p w14:paraId="316FF7EC">
      <w:pPr>
        <w:rPr>
          <w:rFonts w:hint="eastAsia" w:ascii="宋体" w:hAnsi="宋体" w:cs="宋体"/>
        </w:rPr>
      </w:pPr>
      <w:r>
        <w:rPr>
          <w:rFonts w:hint="eastAsia" w:ascii="宋体" w:hAnsi="宋体" w:cs="宋体"/>
        </w:rPr>
        <w:t>7.2 应用于氧化铝生产</w:t>
      </w:r>
    </w:p>
    <w:p w14:paraId="2F86E2EA">
      <w:pPr>
        <w:rPr>
          <w:rFonts w:hint="eastAsia" w:ascii="宋体" w:hAnsi="宋体" w:cs="宋体"/>
        </w:rPr>
      </w:pPr>
      <w:r>
        <w:rPr>
          <w:rFonts w:hint="eastAsia" w:ascii="宋体" w:hAnsi="宋体" w:cs="宋体"/>
        </w:rPr>
        <w:t>7.2.1 应评估类铝土矿中惰性化合物反应活性和盐对拜耳法溶出、熟料烧结、分解（种分或碳分）和母液蒸发等工序的影响，并采取相应措施。</w:t>
      </w:r>
    </w:p>
    <w:p w14:paraId="64BC099A">
      <w:pPr>
        <w:rPr>
          <w:rFonts w:hint="eastAsia" w:ascii="宋体" w:hAnsi="宋体" w:cs="宋体"/>
        </w:rPr>
      </w:pPr>
      <w:r>
        <w:rPr>
          <w:rFonts w:hint="eastAsia" w:ascii="宋体" w:hAnsi="宋体" w:cs="宋体"/>
        </w:rPr>
        <w:t>7.2.2 应监控赤泥的化学成分和性质的变化，确保其符合后续处理或堆存的要求。</w:t>
      </w:r>
    </w:p>
    <w:p w14:paraId="1CC9524B">
      <w:pPr>
        <w:rPr>
          <w:rFonts w:hint="eastAsia" w:ascii="宋体" w:hAnsi="宋体" w:cs="宋体"/>
        </w:rPr>
      </w:pPr>
      <w:r>
        <w:rPr>
          <w:rFonts w:hint="eastAsia" w:ascii="宋体" w:hAnsi="宋体" w:cs="宋体"/>
        </w:rPr>
        <w:t>7.2.3 应关注在溶出或以生料浆进行熟料烧结中可能产生的气体，并加强生产区域的通风和监测。</w:t>
      </w:r>
    </w:p>
    <w:p w14:paraId="7266D445">
      <w:pPr>
        <w:rPr>
          <w:rFonts w:hint="eastAsia" w:ascii="宋体" w:hAnsi="宋体" w:cs="宋体"/>
        </w:rPr>
      </w:pPr>
      <w:r>
        <w:rPr>
          <w:rFonts w:hint="eastAsia" w:ascii="宋体" w:hAnsi="宋体" w:cs="宋体"/>
        </w:rPr>
        <w:t>7.3 应用于高铝水泥、耐火材料、铝盐和净水剂等生产</w:t>
      </w:r>
    </w:p>
    <w:p w14:paraId="6DEA50C7">
      <w:pPr>
        <w:rPr>
          <w:rFonts w:hint="eastAsia" w:ascii="宋体" w:hAnsi="宋体" w:cs="宋体"/>
        </w:rPr>
      </w:pPr>
      <w:r>
        <w:rPr>
          <w:rFonts w:hint="eastAsia" w:ascii="宋体" w:hAnsi="宋体" w:cs="宋体"/>
        </w:rPr>
        <w:t>7.3.1 类铝土矿的化学成分应满足高铝水泥、耐火材料、铝盐和净水剂等的原料要求，确定合适可行的掺配比例。</w:t>
      </w:r>
    </w:p>
    <w:p w14:paraId="5129C9EB">
      <w:pPr>
        <w:rPr>
          <w:rFonts w:hint="eastAsia" w:ascii="宋体" w:hAnsi="宋体" w:cs="宋体"/>
        </w:rPr>
      </w:pPr>
      <w:r>
        <w:rPr>
          <w:rFonts w:hint="eastAsia" w:ascii="宋体" w:hAnsi="宋体" w:cs="宋体"/>
        </w:rPr>
        <w:t>7.3.2 应评估氧化铝外的杂质元素对生产中环境的影响。</w:t>
      </w:r>
    </w:p>
    <w:p w14:paraId="79CF35A5">
      <w:pPr>
        <w:ind w:firstLine="0" w:firstLineChars="0"/>
      </w:pPr>
    </w:p>
    <w:p w14:paraId="1D49F96C">
      <w:pPr>
        <w:ind w:firstLine="0" w:firstLineChars="0"/>
        <w:rPr>
          <w:rFonts w:hint="eastAsia" w:ascii="黑体" w:hAnsi="黑体" w:eastAsia="黑体" w:cs="黑体"/>
          <w:b/>
          <w:bCs/>
        </w:rPr>
      </w:pPr>
      <w:r>
        <w:rPr>
          <w:rFonts w:hint="eastAsia" w:ascii="黑体" w:hAnsi="黑体" w:eastAsia="黑体" w:cs="黑体"/>
          <w:b/>
          <w:bCs/>
        </w:rPr>
        <w:t>8 检测与监测</w:t>
      </w:r>
    </w:p>
    <w:p w14:paraId="39F26F17">
      <w:r>
        <w:rPr>
          <w:rFonts w:hint="eastAsia"/>
        </w:rPr>
        <w:t>8.1 采样</w:t>
      </w:r>
    </w:p>
    <w:p w14:paraId="249C8A71">
      <w:r>
        <w:rPr>
          <w:rFonts w:hint="eastAsia"/>
        </w:rPr>
        <w:t>类铝土矿的采样应按照相关标准（如YS/T 575）进行，确保样品具有代表性。</w:t>
      </w:r>
    </w:p>
    <w:p w14:paraId="2477D6A9">
      <w:r>
        <w:rPr>
          <w:rFonts w:hint="eastAsia"/>
        </w:rPr>
        <w:t>8.2 检测方法</w:t>
      </w:r>
    </w:p>
    <w:p w14:paraId="2472E16C">
      <w:r>
        <w:rPr>
          <w:rFonts w:hint="eastAsia"/>
        </w:rPr>
        <w:t>8.2.1 氧化铝、二氧化硅、氧化铁等化学成分的检测按照GB/T 3257系列或YS/T 575系列执行。</w:t>
      </w:r>
    </w:p>
    <w:p w14:paraId="663E9F69">
      <w:r>
        <w:rPr>
          <w:rFonts w:hint="eastAsia"/>
        </w:rPr>
        <w:t>8.2.2 浸出毒性的检测按照HJ/T 299进行，</w:t>
      </w:r>
    </w:p>
    <w:p w14:paraId="0B765B4F">
      <w:r>
        <w:rPr>
          <w:rFonts w:hint="eastAsia"/>
        </w:rPr>
        <w:t>8.2.3 反应性分析标准按照GB 5085.3执行。</w:t>
      </w:r>
    </w:p>
    <w:p w14:paraId="5699A935">
      <w:r>
        <w:rPr>
          <w:rFonts w:hint="eastAsia"/>
        </w:rPr>
        <w:t>8.2.3 氮化铝含量的测定采用蒸馏-滴定法或元素分析仪法。</w:t>
      </w:r>
    </w:p>
    <w:p w14:paraId="5FFD4958">
      <w:r>
        <w:rPr>
          <w:rFonts w:hint="eastAsia"/>
        </w:rPr>
        <w:t>8.2.4 氯、氟元素的测定采用离子色谱法或离子选择电极法。</w:t>
      </w:r>
    </w:p>
    <w:p w14:paraId="12F38ED0">
      <w:r>
        <w:rPr>
          <w:rFonts w:hint="eastAsia"/>
        </w:rPr>
        <w:t>8.3 监测频次</w:t>
      </w:r>
    </w:p>
    <w:p w14:paraId="24BA6CE0">
      <w:r>
        <w:rPr>
          <w:rFonts w:hint="eastAsia"/>
        </w:rPr>
        <w:t>企业应建立常态化监测制度，对类铝土矿产品质量和预处理过程中的污染物排放进行定期监测。在解毒生产类铝土矿中，可根据《固体废物再生利用污染防治技术导则》（HJ1091-2020）在试生产、稳定生产和正常生产中确定监测频次。</w:t>
      </w:r>
    </w:p>
    <w:p w14:paraId="1EEF8067">
      <w:r>
        <w:rPr>
          <w:rFonts w:hint="eastAsia"/>
        </w:rPr>
        <w:t>二次铝灰资源化利用企业在生产类铝土矿中，按照相关要求，定期对场所和设施周边的大气、土壤、地表水和地下水等进行采样监测，以判断在二次铝灰生产类铝土矿中是否对大气、土壤、地表水和地下水等造成二次污染。</w:t>
      </w:r>
    </w:p>
    <w:p w14:paraId="651DBDA4">
      <w:pPr>
        <w:ind w:firstLine="422"/>
        <w:rPr>
          <w:rFonts w:hint="eastAsia" w:ascii="黑体" w:hAnsi="黑体" w:eastAsia="黑体" w:cs="黑体"/>
        </w:rPr>
      </w:pPr>
      <w:r>
        <w:rPr>
          <w:rFonts w:hint="eastAsia" w:ascii="黑体" w:hAnsi="黑体" w:eastAsia="黑体" w:cs="黑体"/>
          <w:b/>
          <w:bCs/>
        </w:rPr>
        <w:t>9 包装、运输与贮存</w:t>
      </w:r>
    </w:p>
    <w:p w14:paraId="41012EB2">
      <w:pPr>
        <w:rPr>
          <w:rFonts w:hint="eastAsia" w:ascii="宋体" w:hAnsi="宋体" w:cs="宋体"/>
        </w:rPr>
      </w:pPr>
      <w:r>
        <w:rPr>
          <w:rFonts w:hint="eastAsia" w:ascii="宋体" w:hAnsi="宋体" w:cs="宋体"/>
        </w:rPr>
        <w:t>9.1 包装</w:t>
      </w:r>
    </w:p>
    <w:p w14:paraId="65692EA4">
      <w:pPr>
        <w:rPr>
          <w:rFonts w:hint="eastAsia" w:ascii="宋体" w:hAnsi="宋体" w:cs="宋体"/>
        </w:rPr>
      </w:pPr>
      <w:r>
        <w:rPr>
          <w:rFonts w:hint="eastAsia" w:ascii="宋体" w:hAnsi="宋体" w:cs="宋体"/>
        </w:rPr>
        <w:t>类铝土矿可采用吨袋或散装方式进行包装，包装材料应具有足够的强度，避免在运输过程中破损、泄漏。</w:t>
      </w:r>
    </w:p>
    <w:p w14:paraId="0F2F2A77">
      <w:pPr>
        <w:rPr>
          <w:rFonts w:hint="eastAsia" w:ascii="宋体" w:hAnsi="宋体" w:cs="宋体"/>
        </w:rPr>
      </w:pPr>
      <w:r>
        <w:rPr>
          <w:rFonts w:hint="eastAsia" w:ascii="宋体" w:hAnsi="宋体" w:cs="宋体"/>
        </w:rPr>
        <w:t>9.2 运输</w:t>
      </w:r>
    </w:p>
    <w:p w14:paraId="1F7CC563">
      <w:pPr>
        <w:rPr>
          <w:rFonts w:hint="eastAsia" w:ascii="宋体" w:hAnsi="宋体" w:cs="宋体"/>
        </w:rPr>
      </w:pPr>
      <w:r>
        <w:rPr>
          <w:rFonts w:hint="eastAsia" w:ascii="宋体" w:hAnsi="宋体" w:cs="宋体"/>
        </w:rPr>
        <w:t>运输过程应采取覆盖、密闭等措施，防止扬尘、遗撒和雨淋。</w:t>
      </w:r>
    </w:p>
    <w:p w14:paraId="10AD3C9C">
      <w:pPr>
        <w:rPr>
          <w:rFonts w:hint="eastAsia" w:ascii="宋体" w:hAnsi="宋体" w:cs="宋体"/>
        </w:rPr>
      </w:pPr>
      <w:r>
        <w:rPr>
          <w:rFonts w:hint="eastAsia" w:ascii="宋体" w:hAnsi="宋体" w:cs="宋体"/>
        </w:rPr>
        <w:t>9.3 贮存</w:t>
      </w:r>
    </w:p>
    <w:p w14:paraId="60FAF7C0">
      <w:pPr>
        <w:rPr>
          <w:rFonts w:hint="eastAsia" w:ascii="宋体" w:hAnsi="宋体" w:cs="宋体"/>
        </w:rPr>
      </w:pPr>
      <w:r>
        <w:rPr>
          <w:rFonts w:hint="eastAsia" w:ascii="宋体" w:hAnsi="宋体" w:cs="宋体"/>
        </w:rPr>
        <w:t>9.3.1 解毒后的高铝渣（类铝土矿）在贮存前，应确认其达到一般工业固体废物的控制要求。贮存应符合GB 18599的规定。</w:t>
      </w:r>
    </w:p>
    <w:p w14:paraId="16FF5ABE">
      <w:pPr>
        <w:rPr>
          <w:rFonts w:hint="eastAsia" w:ascii="宋体" w:hAnsi="宋体" w:cs="宋体"/>
        </w:rPr>
      </w:pPr>
      <w:r>
        <w:rPr>
          <w:rFonts w:hint="eastAsia" w:ascii="宋体" w:hAnsi="宋体" w:cs="宋体"/>
        </w:rPr>
        <w:t>9.3.2 应分类贮存，并建立出入库台账。</w:t>
      </w:r>
    </w:p>
    <w:p w14:paraId="5D48E444"/>
    <w:p w14:paraId="5069FC37">
      <w:pPr>
        <w:ind w:firstLine="422"/>
        <w:rPr>
          <w:rFonts w:hint="eastAsia" w:ascii="黑体" w:hAnsi="黑体" w:eastAsia="黑体" w:cs="黑体"/>
        </w:rPr>
      </w:pPr>
      <w:r>
        <w:rPr>
          <w:rFonts w:hint="eastAsia" w:ascii="黑体" w:hAnsi="黑体" w:eastAsia="黑体" w:cs="黑体"/>
          <w:b/>
          <w:bCs/>
        </w:rPr>
        <w:t>10 环境保护与安全要求</w:t>
      </w:r>
    </w:p>
    <w:p w14:paraId="0CFD98F5">
      <w:pPr>
        <w:rPr>
          <w:rFonts w:hint="eastAsia" w:ascii="宋体" w:hAnsi="宋体" w:cs="宋体"/>
        </w:rPr>
      </w:pPr>
      <w:r>
        <w:rPr>
          <w:rFonts w:hint="eastAsia" w:ascii="宋体" w:hAnsi="宋体" w:cs="宋体"/>
        </w:rPr>
        <w:t>10.1 环境保护</w:t>
      </w:r>
    </w:p>
    <w:p w14:paraId="77E1B3B6">
      <w:pPr>
        <w:rPr>
          <w:rFonts w:hint="eastAsia" w:ascii="宋体" w:hAnsi="宋体" w:cs="宋体"/>
        </w:rPr>
      </w:pPr>
      <w:r>
        <w:rPr>
          <w:rFonts w:hint="eastAsia" w:ascii="宋体" w:hAnsi="宋体" w:cs="宋体"/>
        </w:rPr>
        <w:t>10.1.1 二次铝灰处理解毒及资源化利用过程中的废气、废水、噪声等污染物排放应符合国家和地方相关环境保护标准要求。</w:t>
      </w:r>
    </w:p>
    <w:p w14:paraId="28B83C9D">
      <w:pPr>
        <w:rPr>
          <w:rFonts w:hint="eastAsia" w:ascii="宋体" w:hAnsi="宋体" w:cs="宋体"/>
        </w:rPr>
      </w:pPr>
      <w:r>
        <w:rPr>
          <w:rFonts w:hint="eastAsia" w:ascii="宋体" w:hAnsi="宋体" w:cs="宋体"/>
        </w:rPr>
        <w:t>10.1.2 应设置必要的污染物在线监测系统，对废气、废水排放进行实时监控。</w:t>
      </w:r>
    </w:p>
    <w:p w14:paraId="3EFA114D">
      <w:pPr>
        <w:rPr>
          <w:rFonts w:hint="eastAsia" w:ascii="宋体" w:hAnsi="宋体" w:cs="宋体"/>
        </w:rPr>
      </w:pPr>
      <w:r>
        <w:rPr>
          <w:rFonts w:hint="eastAsia" w:ascii="宋体" w:hAnsi="宋体" w:cs="宋体"/>
        </w:rPr>
        <w:t>10.1.3 利用后的产品应按照相应的产品国家标准或行业标准进行检测、储存和运输。</w:t>
      </w:r>
    </w:p>
    <w:p w14:paraId="1A768EA4">
      <w:pPr>
        <w:rPr>
          <w:rFonts w:hint="eastAsia" w:ascii="宋体" w:hAnsi="宋体" w:cs="宋体"/>
        </w:rPr>
      </w:pPr>
      <w:r>
        <w:rPr>
          <w:rFonts w:hint="eastAsia" w:ascii="宋体" w:hAnsi="宋体" w:cs="宋体"/>
        </w:rPr>
        <w:t>10.2 安全要求</w:t>
      </w:r>
    </w:p>
    <w:p w14:paraId="514AF0FC">
      <w:pPr>
        <w:rPr>
          <w:rFonts w:hint="eastAsia" w:ascii="宋体" w:hAnsi="宋体" w:cs="宋体"/>
        </w:rPr>
      </w:pPr>
      <w:r>
        <w:rPr>
          <w:rFonts w:hint="eastAsia" w:ascii="宋体" w:hAnsi="宋体" w:cs="宋体"/>
        </w:rPr>
        <w:t>10.2.1 企业应建立健全安全生产管理制度，制定应急预案，定期组织演练。</w:t>
      </w:r>
    </w:p>
    <w:p w14:paraId="430BD15B">
      <w:pPr>
        <w:rPr>
          <w:rFonts w:hint="eastAsia" w:ascii="宋体" w:hAnsi="宋体" w:cs="宋体"/>
        </w:rPr>
      </w:pPr>
      <w:r>
        <w:rPr>
          <w:rFonts w:hint="eastAsia" w:ascii="宋体" w:hAnsi="宋体" w:cs="宋体"/>
        </w:rPr>
        <w:t>10.2.2 作业场所应配备相应的安全防护设施和应急救援器材。</w:t>
      </w:r>
    </w:p>
    <w:p w14:paraId="376B79C9">
      <w:pPr>
        <w:rPr>
          <w:rFonts w:hint="eastAsia" w:ascii="宋体" w:hAnsi="宋体" w:cs="宋体"/>
        </w:rPr>
      </w:pPr>
      <w:r>
        <w:rPr>
          <w:rFonts w:hint="eastAsia" w:ascii="宋体" w:hAnsi="宋体" w:cs="宋体"/>
        </w:rPr>
        <w:t>10.2.3 应加强对操作人员的安全教育和培训，确保其掌握安全操作技能。</w:t>
      </w:r>
    </w:p>
    <w:p w14:paraId="312BD2D0">
      <w:pPr>
        <w:ind w:firstLine="0" w:firstLineChars="0"/>
      </w:pPr>
    </w:p>
    <w:p w14:paraId="79433147"/>
    <w:p w14:paraId="21C66815">
      <w:pPr>
        <w:ind w:firstLine="422"/>
        <w:jc w:val="center"/>
        <w:rPr>
          <w:b/>
          <w:bCs/>
        </w:rPr>
      </w:pPr>
      <w:r>
        <w:rPr>
          <w:rFonts w:hint="eastAsia"/>
          <w:b/>
          <w:bCs/>
        </w:rPr>
        <w:t>参考文献</w:t>
      </w:r>
    </w:p>
    <w:p w14:paraId="5393A7B3"/>
    <w:p w14:paraId="62954F19">
      <w:r>
        <w:rPr>
          <w:rFonts w:hint="eastAsia"/>
        </w:rPr>
        <w:t>[1] 生态环境部办公厅. 关于铝灰利用处置有关问题的复函（环办便函〔2021〕481号）[EB/OL]. (2021-10-25). https://www.mee.gov.cn/</w:t>
      </w:r>
    </w:p>
    <w:p w14:paraId="15086074">
      <w:r>
        <w:rPr>
          <w:rFonts w:hint="eastAsia"/>
        </w:rPr>
        <w:t>[2] GB/T 1.1—2020 标准化工作导则 第1部分：标准化文件的结构和起草规则</w:t>
      </w:r>
    </w:p>
    <w:p w14:paraId="7D690AF8">
      <w:r>
        <w:rPr>
          <w:rFonts w:hint="eastAsia"/>
        </w:rPr>
        <w:t>[3] GB 5085.7—2019 危险废物鉴别标准 通则</w:t>
      </w:r>
    </w:p>
    <w:p w14:paraId="41D6BB36">
      <w:r>
        <w:rPr>
          <w:rFonts w:hint="eastAsia"/>
        </w:rPr>
        <w:t>[4] GB/T 34330—2017 固体废物鉴别标准 通则</w:t>
      </w:r>
    </w:p>
    <w:p w14:paraId="41FE5CA8">
      <w:r>
        <w:rPr>
          <w:rFonts w:hint="eastAsia"/>
        </w:rPr>
        <w:t xml:space="preserve">[5] GB25465-2010铝工业污染物排放标准 </w:t>
      </w:r>
    </w:p>
    <w:p w14:paraId="65D8EED7">
      <w:r>
        <w:rPr>
          <w:rFonts w:hint="eastAsia"/>
        </w:rPr>
        <w:t>[6] HJ 662—2013 水泥窑协同处置固体废物环境保护技术规范</w:t>
      </w:r>
    </w:p>
    <w:p w14:paraId="4E4FA158">
      <w:r>
        <w:rPr>
          <w:rFonts w:hint="eastAsia"/>
        </w:rPr>
        <w:t>[7] YS/T 575.1—2023 铝土矿石化学分析方法 第1部分：氧化铝含量的测定</w:t>
      </w:r>
    </w:p>
    <w:p w14:paraId="5FED94BE">
      <w:r>
        <w:rPr>
          <w:rFonts w:hint="eastAsia"/>
        </w:rPr>
        <w:t>[8] YS/T 575.2—2023 铝土矿石化学分析方法 第2部分：二氧化硅含量的测定</w:t>
      </w:r>
    </w:p>
    <w:p w14:paraId="38702CD1">
      <w:r>
        <w:rPr>
          <w:rFonts w:hint="eastAsia"/>
        </w:rPr>
        <w:t>[9] YS/T 575.3—2023 铝土矿石化学分析方法 第3部分：氧化铁含量的测定</w:t>
      </w:r>
    </w:p>
    <w:p w14:paraId="42742811">
      <w:r>
        <w:rPr>
          <w:rFonts w:hint="eastAsia"/>
        </w:rPr>
        <w:t>[10] YS/T 575.23—2021 铝土矿石化学分析方法 第23部分：X射线荧光光谱法测定元素含量</w:t>
      </w:r>
    </w:p>
    <w:p w14:paraId="7D31DB5B">
      <w:r>
        <w:rPr>
          <w:rFonts w:hint="eastAsia"/>
        </w:rPr>
        <w:t>[11] YS/T 575.24—2021 铝土矿石化学分析方法 第24部分：碳和硫含量的测定 红外吸收法</w:t>
      </w:r>
    </w:p>
    <w:p w14:paraId="7CB92153">
      <w:r>
        <w:rPr>
          <w:rFonts w:hint="eastAsia"/>
        </w:rPr>
        <w:t>[12] GB/T 25948—2010 铝土矿 铁总量的测定 三氯化钛还原法</w:t>
      </w:r>
    </w:p>
    <w:p w14:paraId="65406350">
      <w:r>
        <w:rPr>
          <w:rFonts w:hint="eastAsia"/>
        </w:rPr>
        <w:t>[13] T/CRRA 1101—2025 二次铝灰利用处置技术规范</w:t>
      </w:r>
    </w:p>
    <w:p w14:paraId="722EDF22">
      <w:r>
        <w:rPr>
          <w:rFonts w:hint="eastAsia"/>
        </w:rPr>
        <w:t>[14] T/HNNMIA 67—2023 二次铝灰生产铝酸钙技术规范</w:t>
      </w:r>
    </w:p>
    <w:p w14:paraId="0B330AD9">
      <w:r>
        <w:rPr>
          <w:rFonts w:hint="eastAsia"/>
        </w:rPr>
        <w:t>[15] 国家危险废物名录（2025年版）</w:t>
      </w:r>
    </w:p>
    <w:p w14:paraId="4033E519">
      <w:r>
        <w:rPr>
          <w:rFonts w:hint="eastAsia"/>
        </w:rPr>
        <w:t>[16]</w:t>
      </w:r>
      <w:r>
        <w:t xml:space="preserve"> </w:t>
      </w:r>
      <w:r>
        <w:rPr>
          <w:rFonts w:hint="eastAsia"/>
        </w:rPr>
        <w:t>GB</w:t>
      </w:r>
      <w:r>
        <w:t>14554-93</w:t>
      </w:r>
      <w:r>
        <w:rPr>
          <w:rFonts w:hint="eastAsia"/>
        </w:rPr>
        <w:t xml:space="preserve"> </w:t>
      </w:r>
      <w:r>
        <w:t>恶臭污染物排放标准</w:t>
      </w:r>
    </w:p>
    <w:p w14:paraId="1B85603B">
      <w:r>
        <w:rPr>
          <w:rFonts w:hint="eastAsia"/>
        </w:rPr>
        <w:t>[17] HJ1091-2020固体废物再生利用污染防治技术导则</w:t>
      </w:r>
    </w:p>
    <w:p w14:paraId="21E8C7C0">
      <w:pPr>
        <w:rPr>
          <w:color w:val="000000" w:themeColor="text1"/>
          <w:sz w:val="24"/>
          <w:szCs w:val="24"/>
          <w14:textFill>
            <w14:solidFill>
              <w14:schemeClr w14:val="tx1"/>
            </w14:solidFill>
          </w14:textFill>
        </w:rPr>
        <w:sectPr>
          <w:footerReference r:id="rId10" w:type="default"/>
          <w:pgSz w:w="11906" w:h="16838"/>
          <w:pgMar w:top="1440" w:right="1800" w:bottom="1440" w:left="1800" w:header="851" w:footer="992" w:gutter="0"/>
          <w:pgNumType w:start="1"/>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835660</wp:posOffset>
                </wp:positionH>
                <wp:positionV relativeFrom="paragraph">
                  <wp:posOffset>988695</wp:posOffset>
                </wp:positionV>
                <wp:extent cx="3418205" cy="10795"/>
                <wp:effectExtent l="0" t="12700" r="10795" b="22225"/>
                <wp:wrapNone/>
                <wp:docPr id="2" name="直接连接符 2"/>
                <wp:cNvGraphicFramePr/>
                <a:graphic xmlns:a="http://schemas.openxmlformats.org/drawingml/2006/main">
                  <a:graphicData uri="http://schemas.microsoft.com/office/word/2010/wordprocessingShape">
                    <wps:wsp>
                      <wps:cNvCnPr/>
                      <wps:spPr>
                        <a:xfrm>
                          <a:off x="2313305" y="2203450"/>
                          <a:ext cx="3418205" cy="1079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5.8pt;margin-top:77.85pt;height:0.85pt;width:269.15pt;z-index:251663360;mso-width-relative:page;mso-height-relative:page;" filled="f" stroked="t" coordsize="21600,21600" o:gfxdata="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AX3PZ&#10;AAAACwEAAA8AAAAAAAAAAQAgAAAAIgAAAGRycy9kb3ducmV2LnhtbFBLAQIUABQAAAAIAIdO4kCV&#10;WVPQ5gEAAKoDAAAOAAAAAAAAAAEAIAAAACgBAABkcnMvZTJvRG9jLnhtbFBLBQYAAAAABgAGAFkB&#10;AACABQAAAAA=&#10;">
                <v:fill on="f" focussize="0,0"/>
                <v:stroke weight="2pt" color="#000000" joinstyle="round"/>
                <v:imagedata o:title=""/>
                <o:lock v:ext="edit" aspectratio="f"/>
              </v:line>
            </w:pict>
          </mc:Fallback>
        </mc:AlternateContent>
      </w:r>
      <w:r>
        <w:rPr>
          <w:rFonts w:hint="eastAsia"/>
        </w:rPr>
        <w:t xml:space="preserve">  </w:t>
      </w:r>
    </w:p>
    <w:p w14:paraId="7A43D827">
      <w:pPr>
        <w:spacing w:line="240" w:lineRule="auto"/>
        <w:ind w:firstLine="0" w:firstLineChars="0"/>
        <w:rPr>
          <w:color w:val="000000" w:themeColor="text1"/>
          <w:szCs w:val="21"/>
          <w14:textFill>
            <w14:solidFill>
              <w14:schemeClr w14:val="tx1"/>
            </w14:solidFill>
          </w14:textFill>
        </w:rPr>
      </w:pPr>
    </w:p>
    <w:sectPr>
      <w:footerReference r:id="rId11" w:type="default"/>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8F8BE6-A7E4-4485-A166-F5F60CF9CF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2" w:fontKey="{09F0F944-A8BD-458D-9345-CF5BDF0C1443}"/>
  </w:font>
  <w:font w:name="方正小标宋简体">
    <w:altName w:val="仿宋_GB2312"/>
    <w:panose1 w:val="00000000000000000000"/>
    <w:charset w:val="86"/>
    <w:family w:val="script"/>
    <w:pitch w:val="default"/>
    <w:sig w:usb0="00000000" w:usb1="00000000" w:usb2="00000000" w:usb3="00000000" w:csb0="00040000" w:csb1="00000000"/>
    <w:embedRegular r:id="rId3" w:fontKey="{80B00802-0197-4D8A-B9B6-F692C3851D80}"/>
  </w:font>
  <w:font w:name="方正舒体">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A9C">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FDA9">
    <w:pPr>
      <w:pStyle w:val="19"/>
      <w:ind w:firstLine="360"/>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5F33">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C15F33">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C31F">
    <w:pPr>
      <w:pStyle w:val="19"/>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5E03D">
                          <w:pPr>
                            <w:pStyle w:val="19"/>
                            <w:ind w:firstLine="360"/>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1AD5E03D">
                    <w:pPr>
                      <w:pStyle w:val="19"/>
                      <w:ind w:firstLine="360"/>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9AFF">
    <w:pPr>
      <w:pStyle w:val="19"/>
      <w:ind w:firstLine="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C4773">
                          <w:pPr>
                            <w:pStyle w:val="19"/>
                            <w:ind w:firstLine="360"/>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4CAC4773">
                    <w:pPr>
                      <w:pStyle w:val="19"/>
                      <w:ind w:firstLine="36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6D50">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B8E3">
    <w:pPr>
      <w:pStyle w:val="69"/>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768B">
    <w:pPr>
      <w:pStyle w:val="2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4MzM5N2M1NjI3ZTRhYjIxZTQ5OTk4NjM0NzhiZjIifQ=="/>
  </w:docVars>
  <w:rsids>
    <w:rsidRoot w:val="00172A27"/>
    <w:rsid w:val="00000084"/>
    <w:rsid w:val="00000C89"/>
    <w:rsid w:val="00001F2B"/>
    <w:rsid w:val="00001F7F"/>
    <w:rsid w:val="00002671"/>
    <w:rsid w:val="000029C6"/>
    <w:rsid w:val="00003167"/>
    <w:rsid w:val="0000338A"/>
    <w:rsid w:val="00003641"/>
    <w:rsid w:val="00004D8D"/>
    <w:rsid w:val="00004DCB"/>
    <w:rsid w:val="00004E35"/>
    <w:rsid w:val="00005444"/>
    <w:rsid w:val="00006B56"/>
    <w:rsid w:val="00007A7E"/>
    <w:rsid w:val="00010457"/>
    <w:rsid w:val="0001193B"/>
    <w:rsid w:val="00011B67"/>
    <w:rsid w:val="00012010"/>
    <w:rsid w:val="00012A35"/>
    <w:rsid w:val="0001379C"/>
    <w:rsid w:val="00015F1A"/>
    <w:rsid w:val="00016C82"/>
    <w:rsid w:val="00020C60"/>
    <w:rsid w:val="00021A23"/>
    <w:rsid w:val="00022F5B"/>
    <w:rsid w:val="00023904"/>
    <w:rsid w:val="00025ED8"/>
    <w:rsid w:val="00027512"/>
    <w:rsid w:val="00030B0E"/>
    <w:rsid w:val="00030E31"/>
    <w:rsid w:val="0003128F"/>
    <w:rsid w:val="00033A08"/>
    <w:rsid w:val="00034464"/>
    <w:rsid w:val="0003533B"/>
    <w:rsid w:val="00035AB6"/>
    <w:rsid w:val="0003683C"/>
    <w:rsid w:val="00036D43"/>
    <w:rsid w:val="00037DBF"/>
    <w:rsid w:val="000404E7"/>
    <w:rsid w:val="00041FE1"/>
    <w:rsid w:val="000423E0"/>
    <w:rsid w:val="0004244E"/>
    <w:rsid w:val="0004461F"/>
    <w:rsid w:val="00045015"/>
    <w:rsid w:val="00045144"/>
    <w:rsid w:val="00045235"/>
    <w:rsid w:val="0004575B"/>
    <w:rsid w:val="00045E21"/>
    <w:rsid w:val="000467F4"/>
    <w:rsid w:val="00046AA0"/>
    <w:rsid w:val="00052417"/>
    <w:rsid w:val="00053724"/>
    <w:rsid w:val="00053CB8"/>
    <w:rsid w:val="0005459F"/>
    <w:rsid w:val="000545AB"/>
    <w:rsid w:val="000554B9"/>
    <w:rsid w:val="00056915"/>
    <w:rsid w:val="000574DF"/>
    <w:rsid w:val="00057B52"/>
    <w:rsid w:val="00057DFC"/>
    <w:rsid w:val="00057E22"/>
    <w:rsid w:val="000618D5"/>
    <w:rsid w:val="000619B8"/>
    <w:rsid w:val="00063AED"/>
    <w:rsid w:val="00065250"/>
    <w:rsid w:val="000659AA"/>
    <w:rsid w:val="00066020"/>
    <w:rsid w:val="00066C27"/>
    <w:rsid w:val="00066F94"/>
    <w:rsid w:val="00070A91"/>
    <w:rsid w:val="00071EF2"/>
    <w:rsid w:val="000722BE"/>
    <w:rsid w:val="000723D8"/>
    <w:rsid w:val="0007284D"/>
    <w:rsid w:val="00073DB8"/>
    <w:rsid w:val="00074395"/>
    <w:rsid w:val="00074B41"/>
    <w:rsid w:val="00074DEF"/>
    <w:rsid w:val="00075C4E"/>
    <w:rsid w:val="000765B7"/>
    <w:rsid w:val="00076737"/>
    <w:rsid w:val="00076C14"/>
    <w:rsid w:val="0008092C"/>
    <w:rsid w:val="00081F4C"/>
    <w:rsid w:val="000823A9"/>
    <w:rsid w:val="00082F89"/>
    <w:rsid w:val="00083689"/>
    <w:rsid w:val="0008483E"/>
    <w:rsid w:val="00084922"/>
    <w:rsid w:val="00086561"/>
    <w:rsid w:val="00086CAA"/>
    <w:rsid w:val="00090C17"/>
    <w:rsid w:val="00090DC9"/>
    <w:rsid w:val="00092E10"/>
    <w:rsid w:val="00093902"/>
    <w:rsid w:val="000940D6"/>
    <w:rsid w:val="000961A3"/>
    <w:rsid w:val="0009776B"/>
    <w:rsid w:val="00097CE0"/>
    <w:rsid w:val="000A0106"/>
    <w:rsid w:val="000A31B4"/>
    <w:rsid w:val="000A3FFB"/>
    <w:rsid w:val="000A6240"/>
    <w:rsid w:val="000A6F8B"/>
    <w:rsid w:val="000A72DC"/>
    <w:rsid w:val="000A74FA"/>
    <w:rsid w:val="000A765C"/>
    <w:rsid w:val="000B0828"/>
    <w:rsid w:val="000B0F0E"/>
    <w:rsid w:val="000B15D8"/>
    <w:rsid w:val="000B1A6C"/>
    <w:rsid w:val="000B2E42"/>
    <w:rsid w:val="000B3A5C"/>
    <w:rsid w:val="000B4929"/>
    <w:rsid w:val="000B4CF6"/>
    <w:rsid w:val="000B610C"/>
    <w:rsid w:val="000B6C88"/>
    <w:rsid w:val="000B7443"/>
    <w:rsid w:val="000B7866"/>
    <w:rsid w:val="000C2976"/>
    <w:rsid w:val="000C346E"/>
    <w:rsid w:val="000C39E6"/>
    <w:rsid w:val="000C3C27"/>
    <w:rsid w:val="000C54FC"/>
    <w:rsid w:val="000C5822"/>
    <w:rsid w:val="000C716D"/>
    <w:rsid w:val="000C7239"/>
    <w:rsid w:val="000D02F7"/>
    <w:rsid w:val="000D17E5"/>
    <w:rsid w:val="000D216D"/>
    <w:rsid w:val="000D2A67"/>
    <w:rsid w:val="000D5016"/>
    <w:rsid w:val="000D6BA2"/>
    <w:rsid w:val="000D73B1"/>
    <w:rsid w:val="000E1245"/>
    <w:rsid w:val="000E1783"/>
    <w:rsid w:val="000E1D89"/>
    <w:rsid w:val="000E1E01"/>
    <w:rsid w:val="000E2467"/>
    <w:rsid w:val="000E2EFC"/>
    <w:rsid w:val="000E3A01"/>
    <w:rsid w:val="000E3A89"/>
    <w:rsid w:val="000E44C8"/>
    <w:rsid w:val="000E4D4B"/>
    <w:rsid w:val="000E54A4"/>
    <w:rsid w:val="000E62AB"/>
    <w:rsid w:val="000E72B6"/>
    <w:rsid w:val="000F08FC"/>
    <w:rsid w:val="000F23B8"/>
    <w:rsid w:val="000F2D43"/>
    <w:rsid w:val="000F2E42"/>
    <w:rsid w:val="000F3B4D"/>
    <w:rsid w:val="000F4B80"/>
    <w:rsid w:val="000F6B50"/>
    <w:rsid w:val="0010093C"/>
    <w:rsid w:val="00100E84"/>
    <w:rsid w:val="00100F9F"/>
    <w:rsid w:val="00101C88"/>
    <w:rsid w:val="0010236B"/>
    <w:rsid w:val="0010530D"/>
    <w:rsid w:val="00105E30"/>
    <w:rsid w:val="0010671D"/>
    <w:rsid w:val="001068DC"/>
    <w:rsid w:val="001069AC"/>
    <w:rsid w:val="0010765A"/>
    <w:rsid w:val="00107B4D"/>
    <w:rsid w:val="00107FFE"/>
    <w:rsid w:val="00110643"/>
    <w:rsid w:val="00111B65"/>
    <w:rsid w:val="00111C26"/>
    <w:rsid w:val="00112A25"/>
    <w:rsid w:val="00113B27"/>
    <w:rsid w:val="00115126"/>
    <w:rsid w:val="001157B1"/>
    <w:rsid w:val="00115FDE"/>
    <w:rsid w:val="00116960"/>
    <w:rsid w:val="00117098"/>
    <w:rsid w:val="00117819"/>
    <w:rsid w:val="00121CD1"/>
    <w:rsid w:val="00124DB9"/>
    <w:rsid w:val="0012532B"/>
    <w:rsid w:val="00126BC4"/>
    <w:rsid w:val="0012735A"/>
    <w:rsid w:val="0013056A"/>
    <w:rsid w:val="00130B62"/>
    <w:rsid w:val="00130E0B"/>
    <w:rsid w:val="00131367"/>
    <w:rsid w:val="00131F0C"/>
    <w:rsid w:val="001324C6"/>
    <w:rsid w:val="0013289A"/>
    <w:rsid w:val="0013435F"/>
    <w:rsid w:val="00134523"/>
    <w:rsid w:val="0013480B"/>
    <w:rsid w:val="00135E76"/>
    <w:rsid w:val="00137CB1"/>
    <w:rsid w:val="00140A13"/>
    <w:rsid w:val="0014244D"/>
    <w:rsid w:val="00142D31"/>
    <w:rsid w:val="00143938"/>
    <w:rsid w:val="0014544B"/>
    <w:rsid w:val="00146921"/>
    <w:rsid w:val="0014761C"/>
    <w:rsid w:val="00147BB0"/>
    <w:rsid w:val="00150294"/>
    <w:rsid w:val="00150334"/>
    <w:rsid w:val="00150D9B"/>
    <w:rsid w:val="0015135C"/>
    <w:rsid w:val="001520C5"/>
    <w:rsid w:val="0015272B"/>
    <w:rsid w:val="00153EF2"/>
    <w:rsid w:val="00154EDB"/>
    <w:rsid w:val="00155117"/>
    <w:rsid w:val="0015527F"/>
    <w:rsid w:val="0015556F"/>
    <w:rsid w:val="001617D1"/>
    <w:rsid w:val="001620D3"/>
    <w:rsid w:val="001622AB"/>
    <w:rsid w:val="0016266C"/>
    <w:rsid w:val="00162796"/>
    <w:rsid w:val="0016352E"/>
    <w:rsid w:val="00163D13"/>
    <w:rsid w:val="001648E0"/>
    <w:rsid w:val="001703AD"/>
    <w:rsid w:val="001711B3"/>
    <w:rsid w:val="001727BD"/>
    <w:rsid w:val="00172A27"/>
    <w:rsid w:val="00173293"/>
    <w:rsid w:val="001734F2"/>
    <w:rsid w:val="00173C7F"/>
    <w:rsid w:val="00176A42"/>
    <w:rsid w:val="00176C51"/>
    <w:rsid w:val="00176C7D"/>
    <w:rsid w:val="00176C91"/>
    <w:rsid w:val="00177F2D"/>
    <w:rsid w:val="00181322"/>
    <w:rsid w:val="001816B3"/>
    <w:rsid w:val="00181FE5"/>
    <w:rsid w:val="0018243C"/>
    <w:rsid w:val="00183CE9"/>
    <w:rsid w:val="00184AB8"/>
    <w:rsid w:val="00184F2B"/>
    <w:rsid w:val="00185830"/>
    <w:rsid w:val="00185976"/>
    <w:rsid w:val="0018739C"/>
    <w:rsid w:val="0019127D"/>
    <w:rsid w:val="001929B2"/>
    <w:rsid w:val="00192BC4"/>
    <w:rsid w:val="00194269"/>
    <w:rsid w:val="0019541D"/>
    <w:rsid w:val="00195D1D"/>
    <w:rsid w:val="001969D0"/>
    <w:rsid w:val="001969EC"/>
    <w:rsid w:val="00197312"/>
    <w:rsid w:val="0019735C"/>
    <w:rsid w:val="00197C5A"/>
    <w:rsid w:val="001A2047"/>
    <w:rsid w:val="001A289F"/>
    <w:rsid w:val="001A29BB"/>
    <w:rsid w:val="001A2A1A"/>
    <w:rsid w:val="001A33BD"/>
    <w:rsid w:val="001A4680"/>
    <w:rsid w:val="001A46DB"/>
    <w:rsid w:val="001A5820"/>
    <w:rsid w:val="001A5BDE"/>
    <w:rsid w:val="001A780B"/>
    <w:rsid w:val="001A7ABF"/>
    <w:rsid w:val="001B1C07"/>
    <w:rsid w:val="001B2B15"/>
    <w:rsid w:val="001B4DBA"/>
    <w:rsid w:val="001B559C"/>
    <w:rsid w:val="001B5900"/>
    <w:rsid w:val="001B6E86"/>
    <w:rsid w:val="001C0A2C"/>
    <w:rsid w:val="001C1655"/>
    <w:rsid w:val="001C18FE"/>
    <w:rsid w:val="001C25A6"/>
    <w:rsid w:val="001C26D0"/>
    <w:rsid w:val="001C41AA"/>
    <w:rsid w:val="001C69D2"/>
    <w:rsid w:val="001D22CE"/>
    <w:rsid w:val="001D24E5"/>
    <w:rsid w:val="001D33E9"/>
    <w:rsid w:val="001D358B"/>
    <w:rsid w:val="001D3B7C"/>
    <w:rsid w:val="001D3FFA"/>
    <w:rsid w:val="001D4203"/>
    <w:rsid w:val="001D4338"/>
    <w:rsid w:val="001D5695"/>
    <w:rsid w:val="001D6287"/>
    <w:rsid w:val="001D6566"/>
    <w:rsid w:val="001D68FF"/>
    <w:rsid w:val="001D76DE"/>
    <w:rsid w:val="001D7FAD"/>
    <w:rsid w:val="001E0E75"/>
    <w:rsid w:val="001E2676"/>
    <w:rsid w:val="001E2EE2"/>
    <w:rsid w:val="001E33EB"/>
    <w:rsid w:val="001E4212"/>
    <w:rsid w:val="001E4597"/>
    <w:rsid w:val="001E49F1"/>
    <w:rsid w:val="001E5A09"/>
    <w:rsid w:val="001E62C4"/>
    <w:rsid w:val="001E649D"/>
    <w:rsid w:val="001E652F"/>
    <w:rsid w:val="001E6780"/>
    <w:rsid w:val="001E743A"/>
    <w:rsid w:val="001E76B5"/>
    <w:rsid w:val="001E7ACF"/>
    <w:rsid w:val="001F19E3"/>
    <w:rsid w:val="001F1B32"/>
    <w:rsid w:val="001F33AF"/>
    <w:rsid w:val="001F5092"/>
    <w:rsid w:val="001F664B"/>
    <w:rsid w:val="00200AAC"/>
    <w:rsid w:val="00200FF1"/>
    <w:rsid w:val="0020131D"/>
    <w:rsid w:val="00201795"/>
    <w:rsid w:val="00201E5A"/>
    <w:rsid w:val="00201EB4"/>
    <w:rsid w:val="0020213B"/>
    <w:rsid w:val="00202772"/>
    <w:rsid w:val="0020366B"/>
    <w:rsid w:val="00204DFC"/>
    <w:rsid w:val="0020545B"/>
    <w:rsid w:val="00205F1F"/>
    <w:rsid w:val="00206690"/>
    <w:rsid w:val="00206F04"/>
    <w:rsid w:val="0020788A"/>
    <w:rsid w:val="00211225"/>
    <w:rsid w:val="00212676"/>
    <w:rsid w:val="00212F84"/>
    <w:rsid w:val="00213A91"/>
    <w:rsid w:val="00220864"/>
    <w:rsid w:val="002223D2"/>
    <w:rsid w:val="002224C2"/>
    <w:rsid w:val="002227DB"/>
    <w:rsid w:val="0022293C"/>
    <w:rsid w:val="00222BD7"/>
    <w:rsid w:val="00223A94"/>
    <w:rsid w:val="002264FA"/>
    <w:rsid w:val="00227231"/>
    <w:rsid w:val="002273AE"/>
    <w:rsid w:val="0022799E"/>
    <w:rsid w:val="002304AC"/>
    <w:rsid w:val="002304DF"/>
    <w:rsid w:val="00230EA6"/>
    <w:rsid w:val="00232D7D"/>
    <w:rsid w:val="00233EF2"/>
    <w:rsid w:val="00236A1B"/>
    <w:rsid w:val="00237169"/>
    <w:rsid w:val="002371D5"/>
    <w:rsid w:val="00240617"/>
    <w:rsid w:val="002426E0"/>
    <w:rsid w:val="00244A78"/>
    <w:rsid w:val="0024690C"/>
    <w:rsid w:val="00246ACF"/>
    <w:rsid w:val="00247270"/>
    <w:rsid w:val="002500A4"/>
    <w:rsid w:val="00250856"/>
    <w:rsid w:val="00250B2D"/>
    <w:rsid w:val="00250D3B"/>
    <w:rsid w:val="00251BE8"/>
    <w:rsid w:val="00253940"/>
    <w:rsid w:val="00253BF6"/>
    <w:rsid w:val="0025454A"/>
    <w:rsid w:val="0025599E"/>
    <w:rsid w:val="00255A64"/>
    <w:rsid w:val="002570C2"/>
    <w:rsid w:val="00257BA8"/>
    <w:rsid w:val="0026321A"/>
    <w:rsid w:val="00263CB8"/>
    <w:rsid w:val="002643D7"/>
    <w:rsid w:val="0026497D"/>
    <w:rsid w:val="00265FB7"/>
    <w:rsid w:val="00266C0E"/>
    <w:rsid w:val="002677BD"/>
    <w:rsid w:val="0026782A"/>
    <w:rsid w:val="00267A5E"/>
    <w:rsid w:val="00267F64"/>
    <w:rsid w:val="00270793"/>
    <w:rsid w:val="002713F9"/>
    <w:rsid w:val="002717BB"/>
    <w:rsid w:val="002717EF"/>
    <w:rsid w:val="00271917"/>
    <w:rsid w:val="00271C0A"/>
    <w:rsid w:val="00272E25"/>
    <w:rsid w:val="00273052"/>
    <w:rsid w:val="00274682"/>
    <w:rsid w:val="00275168"/>
    <w:rsid w:val="00276271"/>
    <w:rsid w:val="002770ED"/>
    <w:rsid w:val="0028076A"/>
    <w:rsid w:val="002807AC"/>
    <w:rsid w:val="0028097A"/>
    <w:rsid w:val="00281886"/>
    <w:rsid w:val="0028300D"/>
    <w:rsid w:val="00283F20"/>
    <w:rsid w:val="00284215"/>
    <w:rsid w:val="00284239"/>
    <w:rsid w:val="00284D3E"/>
    <w:rsid w:val="002859B2"/>
    <w:rsid w:val="00286956"/>
    <w:rsid w:val="00286C59"/>
    <w:rsid w:val="002878AA"/>
    <w:rsid w:val="0029063D"/>
    <w:rsid w:val="00290E4F"/>
    <w:rsid w:val="00291043"/>
    <w:rsid w:val="002924A7"/>
    <w:rsid w:val="00292763"/>
    <w:rsid w:val="0029487B"/>
    <w:rsid w:val="00295951"/>
    <w:rsid w:val="00295D29"/>
    <w:rsid w:val="002971EC"/>
    <w:rsid w:val="00297206"/>
    <w:rsid w:val="002A0410"/>
    <w:rsid w:val="002A16F5"/>
    <w:rsid w:val="002A2140"/>
    <w:rsid w:val="002A33A2"/>
    <w:rsid w:val="002A34CC"/>
    <w:rsid w:val="002A35F0"/>
    <w:rsid w:val="002A3B62"/>
    <w:rsid w:val="002A4CD3"/>
    <w:rsid w:val="002A5C2B"/>
    <w:rsid w:val="002B150E"/>
    <w:rsid w:val="002B1B9B"/>
    <w:rsid w:val="002B2AA9"/>
    <w:rsid w:val="002B2D96"/>
    <w:rsid w:val="002B72AA"/>
    <w:rsid w:val="002B7699"/>
    <w:rsid w:val="002C07C5"/>
    <w:rsid w:val="002C262A"/>
    <w:rsid w:val="002C3B6C"/>
    <w:rsid w:val="002C4752"/>
    <w:rsid w:val="002C51FE"/>
    <w:rsid w:val="002C5AA6"/>
    <w:rsid w:val="002C6131"/>
    <w:rsid w:val="002C637E"/>
    <w:rsid w:val="002D06F8"/>
    <w:rsid w:val="002D0761"/>
    <w:rsid w:val="002D0EE4"/>
    <w:rsid w:val="002D10E5"/>
    <w:rsid w:val="002D2586"/>
    <w:rsid w:val="002D3246"/>
    <w:rsid w:val="002D39AA"/>
    <w:rsid w:val="002D4E5D"/>
    <w:rsid w:val="002D59D3"/>
    <w:rsid w:val="002D61CC"/>
    <w:rsid w:val="002D68C6"/>
    <w:rsid w:val="002D6C8E"/>
    <w:rsid w:val="002D7D2E"/>
    <w:rsid w:val="002D7FCC"/>
    <w:rsid w:val="002E07E5"/>
    <w:rsid w:val="002E437C"/>
    <w:rsid w:val="002E4EE7"/>
    <w:rsid w:val="002E54DF"/>
    <w:rsid w:val="002E6FA8"/>
    <w:rsid w:val="002E6FB0"/>
    <w:rsid w:val="002F2A25"/>
    <w:rsid w:val="002F314A"/>
    <w:rsid w:val="002F3717"/>
    <w:rsid w:val="002F44FA"/>
    <w:rsid w:val="002F4839"/>
    <w:rsid w:val="002F4CB0"/>
    <w:rsid w:val="002F6545"/>
    <w:rsid w:val="002F780B"/>
    <w:rsid w:val="00300405"/>
    <w:rsid w:val="00302541"/>
    <w:rsid w:val="00302DE4"/>
    <w:rsid w:val="003031C0"/>
    <w:rsid w:val="00304822"/>
    <w:rsid w:val="00305FF2"/>
    <w:rsid w:val="00306244"/>
    <w:rsid w:val="00306F50"/>
    <w:rsid w:val="00307938"/>
    <w:rsid w:val="00310B53"/>
    <w:rsid w:val="00311415"/>
    <w:rsid w:val="00311D66"/>
    <w:rsid w:val="00312537"/>
    <w:rsid w:val="00312C39"/>
    <w:rsid w:val="00313D48"/>
    <w:rsid w:val="003140CF"/>
    <w:rsid w:val="003179D6"/>
    <w:rsid w:val="00317A86"/>
    <w:rsid w:val="00320AAE"/>
    <w:rsid w:val="00321296"/>
    <w:rsid w:val="00321D1F"/>
    <w:rsid w:val="003221B1"/>
    <w:rsid w:val="00323FFD"/>
    <w:rsid w:val="00324CB1"/>
    <w:rsid w:val="00324ED2"/>
    <w:rsid w:val="0032560D"/>
    <w:rsid w:val="00326404"/>
    <w:rsid w:val="003264CA"/>
    <w:rsid w:val="00326F32"/>
    <w:rsid w:val="00326FBF"/>
    <w:rsid w:val="00327986"/>
    <w:rsid w:val="00327C40"/>
    <w:rsid w:val="00327DDC"/>
    <w:rsid w:val="003302A7"/>
    <w:rsid w:val="003306C2"/>
    <w:rsid w:val="00331123"/>
    <w:rsid w:val="0033147B"/>
    <w:rsid w:val="0033170B"/>
    <w:rsid w:val="00331C44"/>
    <w:rsid w:val="003331BD"/>
    <w:rsid w:val="003331CC"/>
    <w:rsid w:val="0033362E"/>
    <w:rsid w:val="0033382C"/>
    <w:rsid w:val="00333A2E"/>
    <w:rsid w:val="00333BA5"/>
    <w:rsid w:val="00334679"/>
    <w:rsid w:val="003347A3"/>
    <w:rsid w:val="00334E21"/>
    <w:rsid w:val="00334E74"/>
    <w:rsid w:val="00335BEC"/>
    <w:rsid w:val="00335F4F"/>
    <w:rsid w:val="0033602C"/>
    <w:rsid w:val="0033616A"/>
    <w:rsid w:val="0033647F"/>
    <w:rsid w:val="0033782F"/>
    <w:rsid w:val="00337FA5"/>
    <w:rsid w:val="003416D9"/>
    <w:rsid w:val="003422B7"/>
    <w:rsid w:val="00345145"/>
    <w:rsid w:val="00345C20"/>
    <w:rsid w:val="00346FFB"/>
    <w:rsid w:val="00347BF9"/>
    <w:rsid w:val="00350BC4"/>
    <w:rsid w:val="003518C1"/>
    <w:rsid w:val="00352568"/>
    <w:rsid w:val="0035263A"/>
    <w:rsid w:val="0035368C"/>
    <w:rsid w:val="00354EF5"/>
    <w:rsid w:val="003563CE"/>
    <w:rsid w:val="003563DC"/>
    <w:rsid w:val="003572CC"/>
    <w:rsid w:val="00360031"/>
    <w:rsid w:val="00360AB2"/>
    <w:rsid w:val="00361E22"/>
    <w:rsid w:val="00362BD0"/>
    <w:rsid w:val="00362C57"/>
    <w:rsid w:val="003655A1"/>
    <w:rsid w:val="00366236"/>
    <w:rsid w:val="003662E3"/>
    <w:rsid w:val="00367498"/>
    <w:rsid w:val="00370342"/>
    <w:rsid w:val="003704AE"/>
    <w:rsid w:val="00371D41"/>
    <w:rsid w:val="00373512"/>
    <w:rsid w:val="003753EB"/>
    <w:rsid w:val="003754CC"/>
    <w:rsid w:val="00375B45"/>
    <w:rsid w:val="0037704F"/>
    <w:rsid w:val="00380738"/>
    <w:rsid w:val="00381912"/>
    <w:rsid w:val="00384CDB"/>
    <w:rsid w:val="003850D2"/>
    <w:rsid w:val="003852FF"/>
    <w:rsid w:val="00385E98"/>
    <w:rsid w:val="00387E4E"/>
    <w:rsid w:val="0039055D"/>
    <w:rsid w:val="003912CE"/>
    <w:rsid w:val="00391321"/>
    <w:rsid w:val="00392CB2"/>
    <w:rsid w:val="00393D0F"/>
    <w:rsid w:val="00395C77"/>
    <w:rsid w:val="00396518"/>
    <w:rsid w:val="00396BD6"/>
    <w:rsid w:val="0039725F"/>
    <w:rsid w:val="003975EE"/>
    <w:rsid w:val="003A050F"/>
    <w:rsid w:val="003A08C3"/>
    <w:rsid w:val="003A08D8"/>
    <w:rsid w:val="003A2579"/>
    <w:rsid w:val="003A30A7"/>
    <w:rsid w:val="003A3A10"/>
    <w:rsid w:val="003A4178"/>
    <w:rsid w:val="003A44C0"/>
    <w:rsid w:val="003A4EB5"/>
    <w:rsid w:val="003A636C"/>
    <w:rsid w:val="003A685B"/>
    <w:rsid w:val="003A7F93"/>
    <w:rsid w:val="003B16B4"/>
    <w:rsid w:val="003B20E7"/>
    <w:rsid w:val="003B26AB"/>
    <w:rsid w:val="003B37E2"/>
    <w:rsid w:val="003B4AA7"/>
    <w:rsid w:val="003B51F8"/>
    <w:rsid w:val="003B75C1"/>
    <w:rsid w:val="003C15CB"/>
    <w:rsid w:val="003C3CE7"/>
    <w:rsid w:val="003C4432"/>
    <w:rsid w:val="003C5243"/>
    <w:rsid w:val="003C63C3"/>
    <w:rsid w:val="003C64BD"/>
    <w:rsid w:val="003C6B05"/>
    <w:rsid w:val="003C6F0A"/>
    <w:rsid w:val="003C72F2"/>
    <w:rsid w:val="003C7650"/>
    <w:rsid w:val="003C7B64"/>
    <w:rsid w:val="003C7B69"/>
    <w:rsid w:val="003D0178"/>
    <w:rsid w:val="003D1AAD"/>
    <w:rsid w:val="003D1CD9"/>
    <w:rsid w:val="003D22FF"/>
    <w:rsid w:val="003D3066"/>
    <w:rsid w:val="003D3355"/>
    <w:rsid w:val="003D39AA"/>
    <w:rsid w:val="003D5166"/>
    <w:rsid w:val="003D74F0"/>
    <w:rsid w:val="003E0543"/>
    <w:rsid w:val="003E0C97"/>
    <w:rsid w:val="003E1373"/>
    <w:rsid w:val="003E1E81"/>
    <w:rsid w:val="003E227A"/>
    <w:rsid w:val="003E3642"/>
    <w:rsid w:val="003E36B5"/>
    <w:rsid w:val="003E3AE7"/>
    <w:rsid w:val="003E3C44"/>
    <w:rsid w:val="003E50E4"/>
    <w:rsid w:val="003E5431"/>
    <w:rsid w:val="003E58DB"/>
    <w:rsid w:val="003E62CC"/>
    <w:rsid w:val="003E6952"/>
    <w:rsid w:val="003E7577"/>
    <w:rsid w:val="003E7C91"/>
    <w:rsid w:val="003F15EA"/>
    <w:rsid w:val="003F2839"/>
    <w:rsid w:val="003F37D3"/>
    <w:rsid w:val="003F4A48"/>
    <w:rsid w:val="003F4B00"/>
    <w:rsid w:val="003F5198"/>
    <w:rsid w:val="003F5653"/>
    <w:rsid w:val="003F56E3"/>
    <w:rsid w:val="003F5DEA"/>
    <w:rsid w:val="003F5E86"/>
    <w:rsid w:val="003F5F86"/>
    <w:rsid w:val="003F6857"/>
    <w:rsid w:val="003F7C76"/>
    <w:rsid w:val="00400D30"/>
    <w:rsid w:val="00400ED4"/>
    <w:rsid w:val="004011B2"/>
    <w:rsid w:val="00402049"/>
    <w:rsid w:val="0040214E"/>
    <w:rsid w:val="00402EE3"/>
    <w:rsid w:val="00405074"/>
    <w:rsid w:val="0040513F"/>
    <w:rsid w:val="004073ED"/>
    <w:rsid w:val="00407475"/>
    <w:rsid w:val="00407AD7"/>
    <w:rsid w:val="0041231D"/>
    <w:rsid w:val="004130FE"/>
    <w:rsid w:val="00415F5A"/>
    <w:rsid w:val="00417044"/>
    <w:rsid w:val="00417C22"/>
    <w:rsid w:val="00417F46"/>
    <w:rsid w:val="0042088B"/>
    <w:rsid w:val="00422621"/>
    <w:rsid w:val="00423DCD"/>
    <w:rsid w:val="00424809"/>
    <w:rsid w:val="00424A5A"/>
    <w:rsid w:val="00425400"/>
    <w:rsid w:val="00427F88"/>
    <w:rsid w:val="004307E9"/>
    <w:rsid w:val="00432562"/>
    <w:rsid w:val="00432C6C"/>
    <w:rsid w:val="0043318D"/>
    <w:rsid w:val="004339DA"/>
    <w:rsid w:val="0043520B"/>
    <w:rsid w:val="00435402"/>
    <w:rsid w:val="00435501"/>
    <w:rsid w:val="00435838"/>
    <w:rsid w:val="00437EC9"/>
    <w:rsid w:val="00440D4D"/>
    <w:rsid w:val="004423BD"/>
    <w:rsid w:val="00442610"/>
    <w:rsid w:val="004434EE"/>
    <w:rsid w:val="004438E9"/>
    <w:rsid w:val="004446AC"/>
    <w:rsid w:val="0044484F"/>
    <w:rsid w:val="00445C8B"/>
    <w:rsid w:val="00445EB1"/>
    <w:rsid w:val="004473AB"/>
    <w:rsid w:val="00447DDF"/>
    <w:rsid w:val="0045109D"/>
    <w:rsid w:val="00451770"/>
    <w:rsid w:val="00451896"/>
    <w:rsid w:val="00452391"/>
    <w:rsid w:val="004528EC"/>
    <w:rsid w:val="00452E22"/>
    <w:rsid w:val="00454C1A"/>
    <w:rsid w:val="00457270"/>
    <w:rsid w:val="00457C4C"/>
    <w:rsid w:val="004600C4"/>
    <w:rsid w:val="00461BF3"/>
    <w:rsid w:val="00461ED4"/>
    <w:rsid w:val="0046255E"/>
    <w:rsid w:val="0046282E"/>
    <w:rsid w:val="0046332F"/>
    <w:rsid w:val="0046354D"/>
    <w:rsid w:val="004652CB"/>
    <w:rsid w:val="00465514"/>
    <w:rsid w:val="00466298"/>
    <w:rsid w:val="00466451"/>
    <w:rsid w:val="004670CC"/>
    <w:rsid w:val="00467A7F"/>
    <w:rsid w:val="004702C5"/>
    <w:rsid w:val="00470ACF"/>
    <w:rsid w:val="00470B1D"/>
    <w:rsid w:val="0047276C"/>
    <w:rsid w:val="00472A81"/>
    <w:rsid w:val="00472FBF"/>
    <w:rsid w:val="004739C3"/>
    <w:rsid w:val="00474205"/>
    <w:rsid w:val="004770AD"/>
    <w:rsid w:val="00480598"/>
    <w:rsid w:val="00480846"/>
    <w:rsid w:val="00481D1E"/>
    <w:rsid w:val="004836A3"/>
    <w:rsid w:val="00484704"/>
    <w:rsid w:val="00484B5A"/>
    <w:rsid w:val="00484FE8"/>
    <w:rsid w:val="0048515F"/>
    <w:rsid w:val="0048798B"/>
    <w:rsid w:val="00487A91"/>
    <w:rsid w:val="00487F67"/>
    <w:rsid w:val="00490D3E"/>
    <w:rsid w:val="0049152E"/>
    <w:rsid w:val="004926AB"/>
    <w:rsid w:val="00492AA2"/>
    <w:rsid w:val="0049336B"/>
    <w:rsid w:val="00493404"/>
    <w:rsid w:val="00493556"/>
    <w:rsid w:val="00493D60"/>
    <w:rsid w:val="004973A0"/>
    <w:rsid w:val="00497542"/>
    <w:rsid w:val="004977F8"/>
    <w:rsid w:val="00497829"/>
    <w:rsid w:val="00497C89"/>
    <w:rsid w:val="00497E92"/>
    <w:rsid w:val="00497F72"/>
    <w:rsid w:val="004A02E6"/>
    <w:rsid w:val="004A4789"/>
    <w:rsid w:val="004A52B2"/>
    <w:rsid w:val="004A71A2"/>
    <w:rsid w:val="004A71B2"/>
    <w:rsid w:val="004B0871"/>
    <w:rsid w:val="004B11C1"/>
    <w:rsid w:val="004B24BD"/>
    <w:rsid w:val="004B283B"/>
    <w:rsid w:val="004B4D69"/>
    <w:rsid w:val="004B5432"/>
    <w:rsid w:val="004B7297"/>
    <w:rsid w:val="004B72A8"/>
    <w:rsid w:val="004B7595"/>
    <w:rsid w:val="004B75F2"/>
    <w:rsid w:val="004B780B"/>
    <w:rsid w:val="004B78DD"/>
    <w:rsid w:val="004B7F71"/>
    <w:rsid w:val="004C0155"/>
    <w:rsid w:val="004C05D0"/>
    <w:rsid w:val="004C1A9A"/>
    <w:rsid w:val="004C1E89"/>
    <w:rsid w:val="004C27C6"/>
    <w:rsid w:val="004C3548"/>
    <w:rsid w:val="004C3802"/>
    <w:rsid w:val="004C3D45"/>
    <w:rsid w:val="004C51A6"/>
    <w:rsid w:val="004C5265"/>
    <w:rsid w:val="004C5B50"/>
    <w:rsid w:val="004C5B7C"/>
    <w:rsid w:val="004D117C"/>
    <w:rsid w:val="004D21BE"/>
    <w:rsid w:val="004D3E49"/>
    <w:rsid w:val="004D41BC"/>
    <w:rsid w:val="004D4F17"/>
    <w:rsid w:val="004D71E2"/>
    <w:rsid w:val="004E0A71"/>
    <w:rsid w:val="004E1300"/>
    <w:rsid w:val="004E133E"/>
    <w:rsid w:val="004E18C6"/>
    <w:rsid w:val="004E1BB7"/>
    <w:rsid w:val="004E1E5B"/>
    <w:rsid w:val="004E288A"/>
    <w:rsid w:val="004E3DA7"/>
    <w:rsid w:val="004E4103"/>
    <w:rsid w:val="004E4DBC"/>
    <w:rsid w:val="004E58EE"/>
    <w:rsid w:val="004E6BF0"/>
    <w:rsid w:val="004E7097"/>
    <w:rsid w:val="004E743D"/>
    <w:rsid w:val="004E78D9"/>
    <w:rsid w:val="004E7A6E"/>
    <w:rsid w:val="004F04A9"/>
    <w:rsid w:val="004F0D00"/>
    <w:rsid w:val="004F12BB"/>
    <w:rsid w:val="004F3388"/>
    <w:rsid w:val="004F33D3"/>
    <w:rsid w:val="004F6C5F"/>
    <w:rsid w:val="004F6DE7"/>
    <w:rsid w:val="00501BB2"/>
    <w:rsid w:val="00502900"/>
    <w:rsid w:val="00503991"/>
    <w:rsid w:val="005041B6"/>
    <w:rsid w:val="0050473D"/>
    <w:rsid w:val="00505A99"/>
    <w:rsid w:val="00506A69"/>
    <w:rsid w:val="0051048F"/>
    <w:rsid w:val="00510F72"/>
    <w:rsid w:val="00511029"/>
    <w:rsid w:val="005123DD"/>
    <w:rsid w:val="005123DF"/>
    <w:rsid w:val="005125AE"/>
    <w:rsid w:val="00512E5C"/>
    <w:rsid w:val="00513D7C"/>
    <w:rsid w:val="005144F9"/>
    <w:rsid w:val="0051593F"/>
    <w:rsid w:val="00516DE0"/>
    <w:rsid w:val="00516FA5"/>
    <w:rsid w:val="00517AFC"/>
    <w:rsid w:val="0052308E"/>
    <w:rsid w:val="0052346E"/>
    <w:rsid w:val="00523749"/>
    <w:rsid w:val="00524C25"/>
    <w:rsid w:val="00525567"/>
    <w:rsid w:val="005256CE"/>
    <w:rsid w:val="00525E68"/>
    <w:rsid w:val="00530233"/>
    <w:rsid w:val="0053169F"/>
    <w:rsid w:val="00531B84"/>
    <w:rsid w:val="005346B9"/>
    <w:rsid w:val="00534A83"/>
    <w:rsid w:val="00540E1D"/>
    <w:rsid w:val="00541A90"/>
    <w:rsid w:val="0054230F"/>
    <w:rsid w:val="0054320A"/>
    <w:rsid w:val="005442E0"/>
    <w:rsid w:val="0054463C"/>
    <w:rsid w:val="00544EDC"/>
    <w:rsid w:val="00545E0E"/>
    <w:rsid w:val="005461A3"/>
    <w:rsid w:val="00546FF6"/>
    <w:rsid w:val="00547F49"/>
    <w:rsid w:val="00550F50"/>
    <w:rsid w:val="005515C0"/>
    <w:rsid w:val="005525BE"/>
    <w:rsid w:val="00552973"/>
    <w:rsid w:val="00554194"/>
    <w:rsid w:val="00554693"/>
    <w:rsid w:val="00554E13"/>
    <w:rsid w:val="00561479"/>
    <w:rsid w:val="0056202B"/>
    <w:rsid w:val="005639FE"/>
    <w:rsid w:val="005665E2"/>
    <w:rsid w:val="00571EAE"/>
    <w:rsid w:val="00572933"/>
    <w:rsid w:val="00574C5F"/>
    <w:rsid w:val="00575C7F"/>
    <w:rsid w:val="00581DA7"/>
    <w:rsid w:val="00582896"/>
    <w:rsid w:val="005834AD"/>
    <w:rsid w:val="005835B9"/>
    <w:rsid w:val="005852DA"/>
    <w:rsid w:val="005903D4"/>
    <w:rsid w:val="005919FE"/>
    <w:rsid w:val="00594B71"/>
    <w:rsid w:val="005A040B"/>
    <w:rsid w:val="005A398E"/>
    <w:rsid w:val="005A46DF"/>
    <w:rsid w:val="005A4F58"/>
    <w:rsid w:val="005A5FF9"/>
    <w:rsid w:val="005A6001"/>
    <w:rsid w:val="005A60F7"/>
    <w:rsid w:val="005A6701"/>
    <w:rsid w:val="005A68D6"/>
    <w:rsid w:val="005A6FE7"/>
    <w:rsid w:val="005A72DC"/>
    <w:rsid w:val="005B1D81"/>
    <w:rsid w:val="005B307A"/>
    <w:rsid w:val="005B4D45"/>
    <w:rsid w:val="005B5EEC"/>
    <w:rsid w:val="005B7294"/>
    <w:rsid w:val="005B7E00"/>
    <w:rsid w:val="005B7E9B"/>
    <w:rsid w:val="005C037F"/>
    <w:rsid w:val="005C053F"/>
    <w:rsid w:val="005C1D54"/>
    <w:rsid w:val="005C34DB"/>
    <w:rsid w:val="005C3AE7"/>
    <w:rsid w:val="005C4911"/>
    <w:rsid w:val="005C6AF1"/>
    <w:rsid w:val="005C6C33"/>
    <w:rsid w:val="005D02B6"/>
    <w:rsid w:val="005D1959"/>
    <w:rsid w:val="005D34A1"/>
    <w:rsid w:val="005D409C"/>
    <w:rsid w:val="005D4AF4"/>
    <w:rsid w:val="005D4F1D"/>
    <w:rsid w:val="005D5147"/>
    <w:rsid w:val="005D5E78"/>
    <w:rsid w:val="005D6F1B"/>
    <w:rsid w:val="005D71C9"/>
    <w:rsid w:val="005D7361"/>
    <w:rsid w:val="005E04C4"/>
    <w:rsid w:val="005E0B8C"/>
    <w:rsid w:val="005E1538"/>
    <w:rsid w:val="005E1DE7"/>
    <w:rsid w:val="005E2472"/>
    <w:rsid w:val="005E2A10"/>
    <w:rsid w:val="005E2B82"/>
    <w:rsid w:val="005E4668"/>
    <w:rsid w:val="005E4C05"/>
    <w:rsid w:val="005E5B7B"/>
    <w:rsid w:val="005E7BA8"/>
    <w:rsid w:val="005E7D11"/>
    <w:rsid w:val="005E7D41"/>
    <w:rsid w:val="005F0919"/>
    <w:rsid w:val="005F1C2C"/>
    <w:rsid w:val="005F25EE"/>
    <w:rsid w:val="005F2DF1"/>
    <w:rsid w:val="005F37B8"/>
    <w:rsid w:val="005F5BFF"/>
    <w:rsid w:val="005F5C53"/>
    <w:rsid w:val="005F6348"/>
    <w:rsid w:val="005F664F"/>
    <w:rsid w:val="005F6DD2"/>
    <w:rsid w:val="005F725B"/>
    <w:rsid w:val="00600041"/>
    <w:rsid w:val="006003FF"/>
    <w:rsid w:val="006007BA"/>
    <w:rsid w:val="0060139D"/>
    <w:rsid w:val="006013DD"/>
    <w:rsid w:val="006020F6"/>
    <w:rsid w:val="00604996"/>
    <w:rsid w:val="006071FA"/>
    <w:rsid w:val="00607780"/>
    <w:rsid w:val="006078F9"/>
    <w:rsid w:val="0061070E"/>
    <w:rsid w:val="00610835"/>
    <w:rsid w:val="00610A2C"/>
    <w:rsid w:val="0061188C"/>
    <w:rsid w:val="00612B72"/>
    <w:rsid w:val="006138A0"/>
    <w:rsid w:val="00615717"/>
    <w:rsid w:val="00615DB3"/>
    <w:rsid w:val="006167B1"/>
    <w:rsid w:val="0061733F"/>
    <w:rsid w:val="00617588"/>
    <w:rsid w:val="00617BA4"/>
    <w:rsid w:val="00617FE5"/>
    <w:rsid w:val="00620180"/>
    <w:rsid w:val="006212CC"/>
    <w:rsid w:val="00621B11"/>
    <w:rsid w:val="00621E5A"/>
    <w:rsid w:val="0062230D"/>
    <w:rsid w:val="006223F7"/>
    <w:rsid w:val="00623919"/>
    <w:rsid w:val="00623995"/>
    <w:rsid w:val="00624DCF"/>
    <w:rsid w:val="00625DCE"/>
    <w:rsid w:val="00627DEB"/>
    <w:rsid w:val="0063039F"/>
    <w:rsid w:val="00632221"/>
    <w:rsid w:val="00633214"/>
    <w:rsid w:val="00633503"/>
    <w:rsid w:val="00633655"/>
    <w:rsid w:val="00633A89"/>
    <w:rsid w:val="00633F28"/>
    <w:rsid w:val="00634028"/>
    <w:rsid w:val="00634061"/>
    <w:rsid w:val="00634B48"/>
    <w:rsid w:val="00634D44"/>
    <w:rsid w:val="00634DB2"/>
    <w:rsid w:val="00635C7C"/>
    <w:rsid w:val="00635CA2"/>
    <w:rsid w:val="0063646D"/>
    <w:rsid w:val="00637C29"/>
    <w:rsid w:val="00637FA0"/>
    <w:rsid w:val="00640586"/>
    <w:rsid w:val="0064208A"/>
    <w:rsid w:val="006428D2"/>
    <w:rsid w:val="00642F21"/>
    <w:rsid w:val="00645839"/>
    <w:rsid w:val="0064734C"/>
    <w:rsid w:val="00647750"/>
    <w:rsid w:val="00651972"/>
    <w:rsid w:val="00654047"/>
    <w:rsid w:val="006543D0"/>
    <w:rsid w:val="006548AA"/>
    <w:rsid w:val="00654F43"/>
    <w:rsid w:val="0065631E"/>
    <w:rsid w:val="006565B6"/>
    <w:rsid w:val="00656A4B"/>
    <w:rsid w:val="006607F0"/>
    <w:rsid w:val="0066245F"/>
    <w:rsid w:val="00662815"/>
    <w:rsid w:val="00662877"/>
    <w:rsid w:val="006637DD"/>
    <w:rsid w:val="00663CAF"/>
    <w:rsid w:val="00663FB9"/>
    <w:rsid w:val="006647A8"/>
    <w:rsid w:val="00664959"/>
    <w:rsid w:val="00665328"/>
    <w:rsid w:val="0066624A"/>
    <w:rsid w:val="00666736"/>
    <w:rsid w:val="00667767"/>
    <w:rsid w:val="00670E9D"/>
    <w:rsid w:val="00670FA7"/>
    <w:rsid w:val="00671F9A"/>
    <w:rsid w:val="006732B3"/>
    <w:rsid w:val="00673792"/>
    <w:rsid w:val="00673827"/>
    <w:rsid w:val="006740A9"/>
    <w:rsid w:val="00674B37"/>
    <w:rsid w:val="00675297"/>
    <w:rsid w:val="0067616A"/>
    <w:rsid w:val="00677377"/>
    <w:rsid w:val="00677450"/>
    <w:rsid w:val="00680173"/>
    <w:rsid w:val="006815E6"/>
    <w:rsid w:val="00682740"/>
    <w:rsid w:val="00682F28"/>
    <w:rsid w:val="00683855"/>
    <w:rsid w:val="006848A6"/>
    <w:rsid w:val="00684AA8"/>
    <w:rsid w:val="006862A7"/>
    <w:rsid w:val="006870AC"/>
    <w:rsid w:val="00687741"/>
    <w:rsid w:val="006902BE"/>
    <w:rsid w:val="00691365"/>
    <w:rsid w:val="00693422"/>
    <w:rsid w:val="006937C0"/>
    <w:rsid w:val="00693C3E"/>
    <w:rsid w:val="00694517"/>
    <w:rsid w:val="00694AF2"/>
    <w:rsid w:val="00694CC9"/>
    <w:rsid w:val="006A1A4F"/>
    <w:rsid w:val="006A3434"/>
    <w:rsid w:val="006A3713"/>
    <w:rsid w:val="006A4B68"/>
    <w:rsid w:val="006A4C21"/>
    <w:rsid w:val="006A61CB"/>
    <w:rsid w:val="006A652C"/>
    <w:rsid w:val="006A6BA1"/>
    <w:rsid w:val="006B1C14"/>
    <w:rsid w:val="006B2767"/>
    <w:rsid w:val="006B4666"/>
    <w:rsid w:val="006B5CB2"/>
    <w:rsid w:val="006B61C9"/>
    <w:rsid w:val="006B7F5C"/>
    <w:rsid w:val="006C1FD1"/>
    <w:rsid w:val="006C24BF"/>
    <w:rsid w:val="006C3420"/>
    <w:rsid w:val="006C4104"/>
    <w:rsid w:val="006C44C4"/>
    <w:rsid w:val="006C58D3"/>
    <w:rsid w:val="006C5F93"/>
    <w:rsid w:val="006C6F72"/>
    <w:rsid w:val="006C72C8"/>
    <w:rsid w:val="006D03D3"/>
    <w:rsid w:val="006D0C5A"/>
    <w:rsid w:val="006D1078"/>
    <w:rsid w:val="006D12BC"/>
    <w:rsid w:val="006D3A34"/>
    <w:rsid w:val="006D5165"/>
    <w:rsid w:val="006D6AB2"/>
    <w:rsid w:val="006D7CAA"/>
    <w:rsid w:val="006E1377"/>
    <w:rsid w:val="006E14C6"/>
    <w:rsid w:val="006E1C1E"/>
    <w:rsid w:val="006E2C6A"/>
    <w:rsid w:val="006E383C"/>
    <w:rsid w:val="006E4039"/>
    <w:rsid w:val="006E454B"/>
    <w:rsid w:val="006E4872"/>
    <w:rsid w:val="006E4EBD"/>
    <w:rsid w:val="006E5462"/>
    <w:rsid w:val="006F0104"/>
    <w:rsid w:val="006F1956"/>
    <w:rsid w:val="006F24C1"/>
    <w:rsid w:val="006F2611"/>
    <w:rsid w:val="006F3E8D"/>
    <w:rsid w:val="006F48F1"/>
    <w:rsid w:val="006F4CA9"/>
    <w:rsid w:val="006F4F6A"/>
    <w:rsid w:val="006F61D1"/>
    <w:rsid w:val="006F68F3"/>
    <w:rsid w:val="006F7B03"/>
    <w:rsid w:val="00703299"/>
    <w:rsid w:val="007032FB"/>
    <w:rsid w:val="00704629"/>
    <w:rsid w:val="00704BED"/>
    <w:rsid w:val="0070684D"/>
    <w:rsid w:val="00706DD3"/>
    <w:rsid w:val="007076C7"/>
    <w:rsid w:val="0071359E"/>
    <w:rsid w:val="007208C2"/>
    <w:rsid w:val="00720A6B"/>
    <w:rsid w:val="00721BEE"/>
    <w:rsid w:val="00722D2D"/>
    <w:rsid w:val="007240B9"/>
    <w:rsid w:val="0072418E"/>
    <w:rsid w:val="00724AC8"/>
    <w:rsid w:val="00724D05"/>
    <w:rsid w:val="00726014"/>
    <w:rsid w:val="00730754"/>
    <w:rsid w:val="00730B72"/>
    <w:rsid w:val="007318F8"/>
    <w:rsid w:val="00731970"/>
    <w:rsid w:val="00732C94"/>
    <w:rsid w:val="007333ED"/>
    <w:rsid w:val="007349DB"/>
    <w:rsid w:val="00734E27"/>
    <w:rsid w:val="00735E8B"/>
    <w:rsid w:val="00735FC0"/>
    <w:rsid w:val="00737E13"/>
    <w:rsid w:val="00737E86"/>
    <w:rsid w:val="0074112D"/>
    <w:rsid w:val="00741F0C"/>
    <w:rsid w:val="007423C3"/>
    <w:rsid w:val="007425AB"/>
    <w:rsid w:val="007425C5"/>
    <w:rsid w:val="00742A3C"/>
    <w:rsid w:val="0074430C"/>
    <w:rsid w:val="0074518A"/>
    <w:rsid w:val="0074533F"/>
    <w:rsid w:val="00745A05"/>
    <w:rsid w:val="0074658F"/>
    <w:rsid w:val="00746A07"/>
    <w:rsid w:val="00747EDB"/>
    <w:rsid w:val="00747FEE"/>
    <w:rsid w:val="0075020C"/>
    <w:rsid w:val="00751A7C"/>
    <w:rsid w:val="00751D27"/>
    <w:rsid w:val="00751ED8"/>
    <w:rsid w:val="00752E8B"/>
    <w:rsid w:val="00753C95"/>
    <w:rsid w:val="00754A57"/>
    <w:rsid w:val="00755838"/>
    <w:rsid w:val="00756DB3"/>
    <w:rsid w:val="0075776F"/>
    <w:rsid w:val="00760526"/>
    <w:rsid w:val="0076181E"/>
    <w:rsid w:val="00764053"/>
    <w:rsid w:val="00764532"/>
    <w:rsid w:val="0076664F"/>
    <w:rsid w:val="0077051F"/>
    <w:rsid w:val="007722CE"/>
    <w:rsid w:val="00772917"/>
    <w:rsid w:val="00774CCB"/>
    <w:rsid w:val="00776290"/>
    <w:rsid w:val="00777651"/>
    <w:rsid w:val="007812B9"/>
    <w:rsid w:val="00781610"/>
    <w:rsid w:val="00781CAC"/>
    <w:rsid w:val="00781F28"/>
    <w:rsid w:val="00782CC8"/>
    <w:rsid w:val="00783BAE"/>
    <w:rsid w:val="00785B64"/>
    <w:rsid w:val="00785FE1"/>
    <w:rsid w:val="0078643D"/>
    <w:rsid w:val="00786C41"/>
    <w:rsid w:val="0078781C"/>
    <w:rsid w:val="00790960"/>
    <w:rsid w:val="00790BEF"/>
    <w:rsid w:val="00790FBF"/>
    <w:rsid w:val="00791A35"/>
    <w:rsid w:val="007928C9"/>
    <w:rsid w:val="00792A7E"/>
    <w:rsid w:val="00793891"/>
    <w:rsid w:val="00793DD4"/>
    <w:rsid w:val="00793FE2"/>
    <w:rsid w:val="0079446C"/>
    <w:rsid w:val="007974C0"/>
    <w:rsid w:val="00797D74"/>
    <w:rsid w:val="007A01CB"/>
    <w:rsid w:val="007A12B2"/>
    <w:rsid w:val="007A1F14"/>
    <w:rsid w:val="007A24EB"/>
    <w:rsid w:val="007A4D50"/>
    <w:rsid w:val="007A5C08"/>
    <w:rsid w:val="007A5C5E"/>
    <w:rsid w:val="007A6657"/>
    <w:rsid w:val="007A70C0"/>
    <w:rsid w:val="007A77D8"/>
    <w:rsid w:val="007B011C"/>
    <w:rsid w:val="007B0BDC"/>
    <w:rsid w:val="007B2E7F"/>
    <w:rsid w:val="007B3AB8"/>
    <w:rsid w:val="007B4028"/>
    <w:rsid w:val="007B4614"/>
    <w:rsid w:val="007B5249"/>
    <w:rsid w:val="007B5CB1"/>
    <w:rsid w:val="007B672C"/>
    <w:rsid w:val="007B6B31"/>
    <w:rsid w:val="007C1389"/>
    <w:rsid w:val="007C2520"/>
    <w:rsid w:val="007C2B2C"/>
    <w:rsid w:val="007C2B45"/>
    <w:rsid w:val="007C31A4"/>
    <w:rsid w:val="007C4A7F"/>
    <w:rsid w:val="007C4B1E"/>
    <w:rsid w:val="007C4C1D"/>
    <w:rsid w:val="007C6B79"/>
    <w:rsid w:val="007C6B7C"/>
    <w:rsid w:val="007C71D4"/>
    <w:rsid w:val="007C753D"/>
    <w:rsid w:val="007C7B37"/>
    <w:rsid w:val="007C7DFE"/>
    <w:rsid w:val="007D0052"/>
    <w:rsid w:val="007D0584"/>
    <w:rsid w:val="007D05A9"/>
    <w:rsid w:val="007D221B"/>
    <w:rsid w:val="007D2595"/>
    <w:rsid w:val="007D27BE"/>
    <w:rsid w:val="007D3A65"/>
    <w:rsid w:val="007D4671"/>
    <w:rsid w:val="007D4686"/>
    <w:rsid w:val="007D4962"/>
    <w:rsid w:val="007D501D"/>
    <w:rsid w:val="007D795E"/>
    <w:rsid w:val="007E00C7"/>
    <w:rsid w:val="007E0736"/>
    <w:rsid w:val="007E182B"/>
    <w:rsid w:val="007E2DC3"/>
    <w:rsid w:val="007E3D4A"/>
    <w:rsid w:val="007E51A4"/>
    <w:rsid w:val="007E6088"/>
    <w:rsid w:val="007E75DC"/>
    <w:rsid w:val="007E7A10"/>
    <w:rsid w:val="007F09F8"/>
    <w:rsid w:val="007F1369"/>
    <w:rsid w:val="007F3228"/>
    <w:rsid w:val="007F36FE"/>
    <w:rsid w:val="007F4A86"/>
    <w:rsid w:val="007F4C04"/>
    <w:rsid w:val="007F4E00"/>
    <w:rsid w:val="007F5303"/>
    <w:rsid w:val="007F594B"/>
    <w:rsid w:val="007F5A2C"/>
    <w:rsid w:val="007F5F94"/>
    <w:rsid w:val="0080176F"/>
    <w:rsid w:val="008021EE"/>
    <w:rsid w:val="0080229F"/>
    <w:rsid w:val="0080251C"/>
    <w:rsid w:val="008035CF"/>
    <w:rsid w:val="0080453E"/>
    <w:rsid w:val="00804F83"/>
    <w:rsid w:val="00805AD3"/>
    <w:rsid w:val="00806522"/>
    <w:rsid w:val="00806AEC"/>
    <w:rsid w:val="00810809"/>
    <w:rsid w:val="00814B2A"/>
    <w:rsid w:val="00814B81"/>
    <w:rsid w:val="00814F31"/>
    <w:rsid w:val="00815051"/>
    <w:rsid w:val="00815B78"/>
    <w:rsid w:val="00815F87"/>
    <w:rsid w:val="0081634E"/>
    <w:rsid w:val="00816F36"/>
    <w:rsid w:val="00820C71"/>
    <w:rsid w:val="00821096"/>
    <w:rsid w:val="008212BB"/>
    <w:rsid w:val="008236BC"/>
    <w:rsid w:val="00824A8B"/>
    <w:rsid w:val="00825ECA"/>
    <w:rsid w:val="00826309"/>
    <w:rsid w:val="0082773F"/>
    <w:rsid w:val="00827934"/>
    <w:rsid w:val="00831122"/>
    <w:rsid w:val="00831ABA"/>
    <w:rsid w:val="00832554"/>
    <w:rsid w:val="00834881"/>
    <w:rsid w:val="008349E3"/>
    <w:rsid w:val="00834F66"/>
    <w:rsid w:val="00835196"/>
    <w:rsid w:val="00835998"/>
    <w:rsid w:val="00836309"/>
    <w:rsid w:val="00836792"/>
    <w:rsid w:val="00840D3F"/>
    <w:rsid w:val="0084223D"/>
    <w:rsid w:val="00843884"/>
    <w:rsid w:val="00844506"/>
    <w:rsid w:val="008466DA"/>
    <w:rsid w:val="00846936"/>
    <w:rsid w:val="0085026B"/>
    <w:rsid w:val="0085113B"/>
    <w:rsid w:val="008516E2"/>
    <w:rsid w:val="00851A21"/>
    <w:rsid w:val="00852A72"/>
    <w:rsid w:val="008534C6"/>
    <w:rsid w:val="008539C8"/>
    <w:rsid w:val="00853EBC"/>
    <w:rsid w:val="008554D0"/>
    <w:rsid w:val="00857A8A"/>
    <w:rsid w:val="0086223B"/>
    <w:rsid w:val="0086240D"/>
    <w:rsid w:val="008624A1"/>
    <w:rsid w:val="008624EE"/>
    <w:rsid w:val="00862A75"/>
    <w:rsid w:val="00862C3E"/>
    <w:rsid w:val="0086461A"/>
    <w:rsid w:val="0086497F"/>
    <w:rsid w:val="00865C87"/>
    <w:rsid w:val="00867779"/>
    <w:rsid w:val="0086799B"/>
    <w:rsid w:val="00867AD1"/>
    <w:rsid w:val="008702A2"/>
    <w:rsid w:val="008723E4"/>
    <w:rsid w:val="0087345A"/>
    <w:rsid w:val="008734A3"/>
    <w:rsid w:val="00873BB8"/>
    <w:rsid w:val="008744F4"/>
    <w:rsid w:val="00874A75"/>
    <w:rsid w:val="00875157"/>
    <w:rsid w:val="008752FF"/>
    <w:rsid w:val="00875968"/>
    <w:rsid w:val="00875C78"/>
    <w:rsid w:val="00876C4A"/>
    <w:rsid w:val="00877173"/>
    <w:rsid w:val="0087789C"/>
    <w:rsid w:val="00877D46"/>
    <w:rsid w:val="008805AE"/>
    <w:rsid w:val="00880880"/>
    <w:rsid w:val="00880927"/>
    <w:rsid w:val="00881ECE"/>
    <w:rsid w:val="008829D0"/>
    <w:rsid w:val="00883091"/>
    <w:rsid w:val="00884027"/>
    <w:rsid w:val="00884CB2"/>
    <w:rsid w:val="00886DA9"/>
    <w:rsid w:val="00886F81"/>
    <w:rsid w:val="00887440"/>
    <w:rsid w:val="00894C60"/>
    <w:rsid w:val="00894E95"/>
    <w:rsid w:val="008972D9"/>
    <w:rsid w:val="0089770F"/>
    <w:rsid w:val="008A0126"/>
    <w:rsid w:val="008A070C"/>
    <w:rsid w:val="008A12A6"/>
    <w:rsid w:val="008A1388"/>
    <w:rsid w:val="008A232D"/>
    <w:rsid w:val="008A29FF"/>
    <w:rsid w:val="008A2A6A"/>
    <w:rsid w:val="008A2B10"/>
    <w:rsid w:val="008A43D1"/>
    <w:rsid w:val="008A5258"/>
    <w:rsid w:val="008A55F7"/>
    <w:rsid w:val="008A5819"/>
    <w:rsid w:val="008A5E49"/>
    <w:rsid w:val="008A65D7"/>
    <w:rsid w:val="008A6C3F"/>
    <w:rsid w:val="008A7B08"/>
    <w:rsid w:val="008B0120"/>
    <w:rsid w:val="008B02DB"/>
    <w:rsid w:val="008B02E4"/>
    <w:rsid w:val="008B1AA2"/>
    <w:rsid w:val="008B2245"/>
    <w:rsid w:val="008B2292"/>
    <w:rsid w:val="008B251C"/>
    <w:rsid w:val="008B31BE"/>
    <w:rsid w:val="008B6AF5"/>
    <w:rsid w:val="008B7FC2"/>
    <w:rsid w:val="008C0059"/>
    <w:rsid w:val="008C0437"/>
    <w:rsid w:val="008C0E9D"/>
    <w:rsid w:val="008C1BDC"/>
    <w:rsid w:val="008C592E"/>
    <w:rsid w:val="008D037A"/>
    <w:rsid w:val="008D04D8"/>
    <w:rsid w:val="008D1485"/>
    <w:rsid w:val="008D1A17"/>
    <w:rsid w:val="008D2848"/>
    <w:rsid w:val="008D4F03"/>
    <w:rsid w:val="008D51D5"/>
    <w:rsid w:val="008D72D5"/>
    <w:rsid w:val="008D7652"/>
    <w:rsid w:val="008D78E0"/>
    <w:rsid w:val="008E02E3"/>
    <w:rsid w:val="008E0A20"/>
    <w:rsid w:val="008E0E39"/>
    <w:rsid w:val="008E1FE7"/>
    <w:rsid w:val="008E3C8F"/>
    <w:rsid w:val="008E4D69"/>
    <w:rsid w:val="008E4F5B"/>
    <w:rsid w:val="008E5541"/>
    <w:rsid w:val="008E64DD"/>
    <w:rsid w:val="008E77C1"/>
    <w:rsid w:val="008F03A2"/>
    <w:rsid w:val="008F0E46"/>
    <w:rsid w:val="008F0F93"/>
    <w:rsid w:val="008F315A"/>
    <w:rsid w:val="008F327E"/>
    <w:rsid w:val="008F41A2"/>
    <w:rsid w:val="008F496B"/>
    <w:rsid w:val="008F5389"/>
    <w:rsid w:val="008F5DF2"/>
    <w:rsid w:val="008F5EA3"/>
    <w:rsid w:val="008F6120"/>
    <w:rsid w:val="008F7281"/>
    <w:rsid w:val="008F76F7"/>
    <w:rsid w:val="008F7C7E"/>
    <w:rsid w:val="00900BB7"/>
    <w:rsid w:val="00901A39"/>
    <w:rsid w:val="0090236A"/>
    <w:rsid w:val="00902401"/>
    <w:rsid w:val="00903BFB"/>
    <w:rsid w:val="00903C81"/>
    <w:rsid w:val="00903CB9"/>
    <w:rsid w:val="009048C9"/>
    <w:rsid w:val="00905F8B"/>
    <w:rsid w:val="00907969"/>
    <w:rsid w:val="00907D8C"/>
    <w:rsid w:val="00910850"/>
    <w:rsid w:val="00910A34"/>
    <w:rsid w:val="00911F33"/>
    <w:rsid w:val="00912273"/>
    <w:rsid w:val="009138AF"/>
    <w:rsid w:val="00913FF5"/>
    <w:rsid w:val="00914364"/>
    <w:rsid w:val="00914803"/>
    <w:rsid w:val="009148E8"/>
    <w:rsid w:val="00915ED9"/>
    <w:rsid w:val="00916E12"/>
    <w:rsid w:val="0091722C"/>
    <w:rsid w:val="00920264"/>
    <w:rsid w:val="00921B48"/>
    <w:rsid w:val="009228A7"/>
    <w:rsid w:val="00922EA5"/>
    <w:rsid w:val="00925DD3"/>
    <w:rsid w:val="00927C36"/>
    <w:rsid w:val="00927D9E"/>
    <w:rsid w:val="00927DF2"/>
    <w:rsid w:val="009316B9"/>
    <w:rsid w:val="009339D3"/>
    <w:rsid w:val="00933A12"/>
    <w:rsid w:val="00933E81"/>
    <w:rsid w:val="00933EAC"/>
    <w:rsid w:val="00934879"/>
    <w:rsid w:val="00936CD6"/>
    <w:rsid w:val="00937380"/>
    <w:rsid w:val="00941A3F"/>
    <w:rsid w:val="00941B22"/>
    <w:rsid w:val="00941F00"/>
    <w:rsid w:val="009444CF"/>
    <w:rsid w:val="0094491B"/>
    <w:rsid w:val="00946B8A"/>
    <w:rsid w:val="00946C7A"/>
    <w:rsid w:val="00947294"/>
    <w:rsid w:val="0094732F"/>
    <w:rsid w:val="009502F8"/>
    <w:rsid w:val="00951066"/>
    <w:rsid w:val="009511C9"/>
    <w:rsid w:val="0095190E"/>
    <w:rsid w:val="00953330"/>
    <w:rsid w:val="009551C8"/>
    <w:rsid w:val="009559E9"/>
    <w:rsid w:val="009574E9"/>
    <w:rsid w:val="0096000C"/>
    <w:rsid w:val="0096155D"/>
    <w:rsid w:val="00961906"/>
    <w:rsid w:val="00962B71"/>
    <w:rsid w:val="009646C7"/>
    <w:rsid w:val="00966865"/>
    <w:rsid w:val="00966A93"/>
    <w:rsid w:val="009670E9"/>
    <w:rsid w:val="0096787A"/>
    <w:rsid w:val="00970C1B"/>
    <w:rsid w:val="0097123F"/>
    <w:rsid w:val="00971D4C"/>
    <w:rsid w:val="00972CF4"/>
    <w:rsid w:val="0097390E"/>
    <w:rsid w:val="00974CDD"/>
    <w:rsid w:val="00977392"/>
    <w:rsid w:val="009809CF"/>
    <w:rsid w:val="009813A4"/>
    <w:rsid w:val="00981DCE"/>
    <w:rsid w:val="0098238A"/>
    <w:rsid w:val="009835D4"/>
    <w:rsid w:val="00983D90"/>
    <w:rsid w:val="00984EC5"/>
    <w:rsid w:val="009855D4"/>
    <w:rsid w:val="009868B3"/>
    <w:rsid w:val="00992AC2"/>
    <w:rsid w:val="00993326"/>
    <w:rsid w:val="00993379"/>
    <w:rsid w:val="0099592C"/>
    <w:rsid w:val="00995A9E"/>
    <w:rsid w:val="009A20B8"/>
    <w:rsid w:val="009A48B5"/>
    <w:rsid w:val="009A4C07"/>
    <w:rsid w:val="009A5C4C"/>
    <w:rsid w:val="009A78A6"/>
    <w:rsid w:val="009A7EA8"/>
    <w:rsid w:val="009B01D6"/>
    <w:rsid w:val="009B02D0"/>
    <w:rsid w:val="009B19AC"/>
    <w:rsid w:val="009B1B84"/>
    <w:rsid w:val="009B1C28"/>
    <w:rsid w:val="009B1E0D"/>
    <w:rsid w:val="009B1E62"/>
    <w:rsid w:val="009B2661"/>
    <w:rsid w:val="009B269F"/>
    <w:rsid w:val="009B3336"/>
    <w:rsid w:val="009B37B1"/>
    <w:rsid w:val="009B4096"/>
    <w:rsid w:val="009B47B3"/>
    <w:rsid w:val="009B5163"/>
    <w:rsid w:val="009B5277"/>
    <w:rsid w:val="009B6A38"/>
    <w:rsid w:val="009B6BC8"/>
    <w:rsid w:val="009B7081"/>
    <w:rsid w:val="009B7914"/>
    <w:rsid w:val="009B7981"/>
    <w:rsid w:val="009C0843"/>
    <w:rsid w:val="009C18B4"/>
    <w:rsid w:val="009C19EC"/>
    <w:rsid w:val="009C28D2"/>
    <w:rsid w:val="009C472B"/>
    <w:rsid w:val="009C4C58"/>
    <w:rsid w:val="009C53E5"/>
    <w:rsid w:val="009C5666"/>
    <w:rsid w:val="009C5E00"/>
    <w:rsid w:val="009C71B9"/>
    <w:rsid w:val="009C7253"/>
    <w:rsid w:val="009C75AE"/>
    <w:rsid w:val="009C7DDE"/>
    <w:rsid w:val="009D007B"/>
    <w:rsid w:val="009D04EC"/>
    <w:rsid w:val="009D3CE2"/>
    <w:rsid w:val="009D4786"/>
    <w:rsid w:val="009D499C"/>
    <w:rsid w:val="009D51F3"/>
    <w:rsid w:val="009D6571"/>
    <w:rsid w:val="009E180F"/>
    <w:rsid w:val="009E1D1A"/>
    <w:rsid w:val="009E1F28"/>
    <w:rsid w:val="009E2AC4"/>
    <w:rsid w:val="009E3C71"/>
    <w:rsid w:val="009E3C74"/>
    <w:rsid w:val="009E579A"/>
    <w:rsid w:val="009E65EE"/>
    <w:rsid w:val="009E6CBC"/>
    <w:rsid w:val="009E7326"/>
    <w:rsid w:val="009E746B"/>
    <w:rsid w:val="009F0EE4"/>
    <w:rsid w:val="009F14AF"/>
    <w:rsid w:val="009F1C53"/>
    <w:rsid w:val="009F1E1A"/>
    <w:rsid w:val="009F1EAE"/>
    <w:rsid w:val="009F2C08"/>
    <w:rsid w:val="009F2CBE"/>
    <w:rsid w:val="009F3151"/>
    <w:rsid w:val="009F506E"/>
    <w:rsid w:val="009F57B2"/>
    <w:rsid w:val="009F5A2D"/>
    <w:rsid w:val="009F7843"/>
    <w:rsid w:val="009F7C58"/>
    <w:rsid w:val="00A00CF3"/>
    <w:rsid w:val="00A0280E"/>
    <w:rsid w:val="00A03204"/>
    <w:rsid w:val="00A038EF"/>
    <w:rsid w:val="00A046CE"/>
    <w:rsid w:val="00A049B9"/>
    <w:rsid w:val="00A06223"/>
    <w:rsid w:val="00A06A93"/>
    <w:rsid w:val="00A06F63"/>
    <w:rsid w:val="00A0742A"/>
    <w:rsid w:val="00A1036D"/>
    <w:rsid w:val="00A124CB"/>
    <w:rsid w:val="00A12C74"/>
    <w:rsid w:val="00A13337"/>
    <w:rsid w:val="00A13979"/>
    <w:rsid w:val="00A14871"/>
    <w:rsid w:val="00A14AD0"/>
    <w:rsid w:val="00A1614B"/>
    <w:rsid w:val="00A1644B"/>
    <w:rsid w:val="00A1667C"/>
    <w:rsid w:val="00A176D2"/>
    <w:rsid w:val="00A17B49"/>
    <w:rsid w:val="00A21A93"/>
    <w:rsid w:val="00A2248A"/>
    <w:rsid w:val="00A22EC1"/>
    <w:rsid w:val="00A2363A"/>
    <w:rsid w:val="00A23DA9"/>
    <w:rsid w:val="00A24249"/>
    <w:rsid w:val="00A242D7"/>
    <w:rsid w:val="00A24478"/>
    <w:rsid w:val="00A249DA"/>
    <w:rsid w:val="00A253FF"/>
    <w:rsid w:val="00A255FE"/>
    <w:rsid w:val="00A26E99"/>
    <w:rsid w:val="00A30872"/>
    <w:rsid w:val="00A310F6"/>
    <w:rsid w:val="00A31B23"/>
    <w:rsid w:val="00A3248B"/>
    <w:rsid w:val="00A3381C"/>
    <w:rsid w:val="00A33AF0"/>
    <w:rsid w:val="00A34052"/>
    <w:rsid w:val="00A34584"/>
    <w:rsid w:val="00A34C1A"/>
    <w:rsid w:val="00A353B7"/>
    <w:rsid w:val="00A359F9"/>
    <w:rsid w:val="00A36A06"/>
    <w:rsid w:val="00A36BB5"/>
    <w:rsid w:val="00A372C2"/>
    <w:rsid w:val="00A40418"/>
    <w:rsid w:val="00A40EE5"/>
    <w:rsid w:val="00A42863"/>
    <w:rsid w:val="00A448E7"/>
    <w:rsid w:val="00A44EB7"/>
    <w:rsid w:val="00A46202"/>
    <w:rsid w:val="00A46913"/>
    <w:rsid w:val="00A46B1D"/>
    <w:rsid w:val="00A46BD1"/>
    <w:rsid w:val="00A50FD6"/>
    <w:rsid w:val="00A511B1"/>
    <w:rsid w:val="00A5137A"/>
    <w:rsid w:val="00A54C60"/>
    <w:rsid w:val="00A54DFE"/>
    <w:rsid w:val="00A562E2"/>
    <w:rsid w:val="00A5666B"/>
    <w:rsid w:val="00A56C7E"/>
    <w:rsid w:val="00A57DCA"/>
    <w:rsid w:val="00A57FE8"/>
    <w:rsid w:val="00A611A1"/>
    <w:rsid w:val="00A61C2D"/>
    <w:rsid w:val="00A61F00"/>
    <w:rsid w:val="00A63DBF"/>
    <w:rsid w:val="00A64050"/>
    <w:rsid w:val="00A64B15"/>
    <w:rsid w:val="00A65A35"/>
    <w:rsid w:val="00A65A97"/>
    <w:rsid w:val="00A66471"/>
    <w:rsid w:val="00A66776"/>
    <w:rsid w:val="00A67167"/>
    <w:rsid w:val="00A67CA0"/>
    <w:rsid w:val="00A721E7"/>
    <w:rsid w:val="00A72291"/>
    <w:rsid w:val="00A7300D"/>
    <w:rsid w:val="00A731CF"/>
    <w:rsid w:val="00A73EF1"/>
    <w:rsid w:val="00A7719A"/>
    <w:rsid w:val="00A77570"/>
    <w:rsid w:val="00A80034"/>
    <w:rsid w:val="00A8028A"/>
    <w:rsid w:val="00A80416"/>
    <w:rsid w:val="00A80AC4"/>
    <w:rsid w:val="00A80DC0"/>
    <w:rsid w:val="00A8204B"/>
    <w:rsid w:val="00A82A88"/>
    <w:rsid w:val="00A84381"/>
    <w:rsid w:val="00A84C18"/>
    <w:rsid w:val="00A90A2D"/>
    <w:rsid w:val="00A9194B"/>
    <w:rsid w:val="00A91B0B"/>
    <w:rsid w:val="00A925EC"/>
    <w:rsid w:val="00A92D38"/>
    <w:rsid w:val="00A93A48"/>
    <w:rsid w:val="00A94318"/>
    <w:rsid w:val="00A94DD1"/>
    <w:rsid w:val="00A95290"/>
    <w:rsid w:val="00A9716F"/>
    <w:rsid w:val="00A971A3"/>
    <w:rsid w:val="00A97573"/>
    <w:rsid w:val="00AA10C3"/>
    <w:rsid w:val="00AA1827"/>
    <w:rsid w:val="00AA2048"/>
    <w:rsid w:val="00AA2207"/>
    <w:rsid w:val="00AA2B0B"/>
    <w:rsid w:val="00AA2D8F"/>
    <w:rsid w:val="00AA2FF5"/>
    <w:rsid w:val="00AA33AB"/>
    <w:rsid w:val="00AA36BA"/>
    <w:rsid w:val="00AA4B11"/>
    <w:rsid w:val="00AA50CF"/>
    <w:rsid w:val="00AA51A4"/>
    <w:rsid w:val="00AA5895"/>
    <w:rsid w:val="00AA5A7F"/>
    <w:rsid w:val="00AA6F14"/>
    <w:rsid w:val="00AA74BB"/>
    <w:rsid w:val="00AA7748"/>
    <w:rsid w:val="00AA7ECD"/>
    <w:rsid w:val="00AB0525"/>
    <w:rsid w:val="00AB21B7"/>
    <w:rsid w:val="00AB2423"/>
    <w:rsid w:val="00AB24F2"/>
    <w:rsid w:val="00AB2F45"/>
    <w:rsid w:val="00AB457E"/>
    <w:rsid w:val="00AB4DA6"/>
    <w:rsid w:val="00AB5B23"/>
    <w:rsid w:val="00AB5BE3"/>
    <w:rsid w:val="00AB6114"/>
    <w:rsid w:val="00AB68DB"/>
    <w:rsid w:val="00AB6AEF"/>
    <w:rsid w:val="00AB6EDC"/>
    <w:rsid w:val="00AB7C69"/>
    <w:rsid w:val="00AC00A1"/>
    <w:rsid w:val="00AC0D8A"/>
    <w:rsid w:val="00AC0F29"/>
    <w:rsid w:val="00AC16FB"/>
    <w:rsid w:val="00AC1905"/>
    <w:rsid w:val="00AC2AF9"/>
    <w:rsid w:val="00AC3522"/>
    <w:rsid w:val="00AC384B"/>
    <w:rsid w:val="00AC4CD3"/>
    <w:rsid w:val="00AC5471"/>
    <w:rsid w:val="00AC561E"/>
    <w:rsid w:val="00AC5DAD"/>
    <w:rsid w:val="00AC6398"/>
    <w:rsid w:val="00AC757B"/>
    <w:rsid w:val="00AC7BC1"/>
    <w:rsid w:val="00AC7CB5"/>
    <w:rsid w:val="00AD0100"/>
    <w:rsid w:val="00AD0DF8"/>
    <w:rsid w:val="00AD49FF"/>
    <w:rsid w:val="00AD4DFB"/>
    <w:rsid w:val="00AD6FAD"/>
    <w:rsid w:val="00AE0243"/>
    <w:rsid w:val="00AE1E30"/>
    <w:rsid w:val="00AE286F"/>
    <w:rsid w:val="00AE3704"/>
    <w:rsid w:val="00AE3AFF"/>
    <w:rsid w:val="00AE5770"/>
    <w:rsid w:val="00AE72D3"/>
    <w:rsid w:val="00AF0634"/>
    <w:rsid w:val="00AF19A3"/>
    <w:rsid w:val="00AF1EA0"/>
    <w:rsid w:val="00AF2498"/>
    <w:rsid w:val="00AF2D05"/>
    <w:rsid w:val="00AF3C7D"/>
    <w:rsid w:val="00AF474C"/>
    <w:rsid w:val="00AF6E07"/>
    <w:rsid w:val="00AF7E90"/>
    <w:rsid w:val="00B01F03"/>
    <w:rsid w:val="00B02BC9"/>
    <w:rsid w:val="00B02CE3"/>
    <w:rsid w:val="00B049A1"/>
    <w:rsid w:val="00B05769"/>
    <w:rsid w:val="00B063B7"/>
    <w:rsid w:val="00B0659D"/>
    <w:rsid w:val="00B06F79"/>
    <w:rsid w:val="00B0734A"/>
    <w:rsid w:val="00B0791E"/>
    <w:rsid w:val="00B10B3C"/>
    <w:rsid w:val="00B1230B"/>
    <w:rsid w:val="00B15058"/>
    <w:rsid w:val="00B15A20"/>
    <w:rsid w:val="00B16217"/>
    <w:rsid w:val="00B1692F"/>
    <w:rsid w:val="00B16EF1"/>
    <w:rsid w:val="00B20EC2"/>
    <w:rsid w:val="00B221A8"/>
    <w:rsid w:val="00B22EE1"/>
    <w:rsid w:val="00B25905"/>
    <w:rsid w:val="00B25A57"/>
    <w:rsid w:val="00B2694D"/>
    <w:rsid w:val="00B27F63"/>
    <w:rsid w:val="00B30D7A"/>
    <w:rsid w:val="00B32069"/>
    <w:rsid w:val="00B320A5"/>
    <w:rsid w:val="00B32DAE"/>
    <w:rsid w:val="00B33167"/>
    <w:rsid w:val="00B331DA"/>
    <w:rsid w:val="00B3419C"/>
    <w:rsid w:val="00B348EA"/>
    <w:rsid w:val="00B349AB"/>
    <w:rsid w:val="00B34AAB"/>
    <w:rsid w:val="00B36127"/>
    <w:rsid w:val="00B372D1"/>
    <w:rsid w:val="00B37524"/>
    <w:rsid w:val="00B40277"/>
    <w:rsid w:val="00B403A2"/>
    <w:rsid w:val="00B41173"/>
    <w:rsid w:val="00B41D75"/>
    <w:rsid w:val="00B423D0"/>
    <w:rsid w:val="00B424E0"/>
    <w:rsid w:val="00B42538"/>
    <w:rsid w:val="00B42F74"/>
    <w:rsid w:val="00B42FB0"/>
    <w:rsid w:val="00B4301D"/>
    <w:rsid w:val="00B4348C"/>
    <w:rsid w:val="00B43835"/>
    <w:rsid w:val="00B43867"/>
    <w:rsid w:val="00B44575"/>
    <w:rsid w:val="00B45831"/>
    <w:rsid w:val="00B46B04"/>
    <w:rsid w:val="00B479B3"/>
    <w:rsid w:val="00B47D24"/>
    <w:rsid w:val="00B47D61"/>
    <w:rsid w:val="00B50D99"/>
    <w:rsid w:val="00B51105"/>
    <w:rsid w:val="00B515D8"/>
    <w:rsid w:val="00B52434"/>
    <w:rsid w:val="00B52938"/>
    <w:rsid w:val="00B536E7"/>
    <w:rsid w:val="00B53B0A"/>
    <w:rsid w:val="00B541F1"/>
    <w:rsid w:val="00B54A70"/>
    <w:rsid w:val="00B558EC"/>
    <w:rsid w:val="00B55EAB"/>
    <w:rsid w:val="00B5799C"/>
    <w:rsid w:val="00B622BB"/>
    <w:rsid w:val="00B62513"/>
    <w:rsid w:val="00B63C4B"/>
    <w:rsid w:val="00B64BE8"/>
    <w:rsid w:val="00B659E6"/>
    <w:rsid w:val="00B66ACF"/>
    <w:rsid w:val="00B66E24"/>
    <w:rsid w:val="00B70811"/>
    <w:rsid w:val="00B70EB8"/>
    <w:rsid w:val="00B71F3C"/>
    <w:rsid w:val="00B72731"/>
    <w:rsid w:val="00B72E69"/>
    <w:rsid w:val="00B73E2E"/>
    <w:rsid w:val="00B746AE"/>
    <w:rsid w:val="00B7763A"/>
    <w:rsid w:val="00B776E0"/>
    <w:rsid w:val="00B77E1F"/>
    <w:rsid w:val="00B81650"/>
    <w:rsid w:val="00B81AF6"/>
    <w:rsid w:val="00B81C41"/>
    <w:rsid w:val="00B82D79"/>
    <w:rsid w:val="00B83457"/>
    <w:rsid w:val="00B840E3"/>
    <w:rsid w:val="00B84163"/>
    <w:rsid w:val="00B85765"/>
    <w:rsid w:val="00B917AB"/>
    <w:rsid w:val="00B91E25"/>
    <w:rsid w:val="00B91EEE"/>
    <w:rsid w:val="00B924E8"/>
    <w:rsid w:val="00B94973"/>
    <w:rsid w:val="00B94A45"/>
    <w:rsid w:val="00B94FAD"/>
    <w:rsid w:val="00B95487"/>
    <w:rsid w:val="00B95E2C"/>
    <w:rsid w:val="00B9725E"/>
    <w:rsid w:val="00B97AD8"/>
    <w:rsid w:val="00BA0A72"/>
    <w:rsid w:val="00BA370D"/>
    <w:rsid w:val="00BA3B0C"/>
    <w:rsid w:val="00BA3F0B"/>
    <w:rsid w:val="00BA40CE"/>
    <w:rsid w:val="00BA4DB8"/>
    <w:rsid w:val="00BA7BEB"/>
    <w:rsid w:val="00BB0553"/>
    <w:rsid w:val="00BB1B18"/>
    <w:rsid w:val="00BB3528"/>
    <w:rsid w:val="00BB3F51"/>
    <w:rsid w:val="00BB453E"/>
    <w:rsid w:val="00BB6BE8"/>
    <w:rsid w:val="00BB7BE4"/>
    <w:rsid w:val="00BC0700"/>
    <w:rsid w:val="00BC0D50"/>
    <w:rsid w:val="00BC0EAF"/>
    <w:rsid w:val="00BC2172"/>
    <w:rsid w:val="00BC29D3"/>
    <w:rsid w:val="00BC2CB3"/>
    <w:rsid w:val="00BC2F90"/>
    <w:rsid w:val="00BC34C2"/>
    <w:rsid w:val="00BC3701"/>
    <w:rsid w:val="00BC3AA2"/>
    <w:rsid w:val="00BC408E"/>
    <w:rsid w:val="00BC4E03"/>
    <w:rsid w:val="00BC54D5"/>
    <w:rsid w:val="00BC558A"/>
    <w:rsid w:val="00BC57FD"/>
    <w:rsid w:val="00BC5B74"/>
    <w:rsid w:val="00BC72D6"/>
    <w:rsid w:val="00BD0858"/>
    <w:rsid w:val="00BD0D56"/>
    <w:rsid w:val="00BD152C"/>
    <w:rsid w:val="00BD1A63"/>
    <w:rsid w:val="00BD1ADB"/>
    <w:rsid w:val="00BD1DD7"/>
    <w:rsid w:val="00BD239D"/>
    <w:rsid w:val="00BD2A3B"/>
    <w:rsid w:val="00BD375B"/>
    <w:rsid w:val="00BD389B"/>
    <w:rsid w:val="00BD5E80"/>
    <w:rsid w:val="00BD5F7A"/>
    <w:rsid w:val="00BD72A1"/>
    <w:rsid w:val="00BE0790"/>
    <w:rsid w:val="00BE189A"/>
    <w:rsid w:val="00BE5E27"/>
    <w:rsid w:val="00BE5F00"/>
    <w:rsid w:val="00BE68FE"/>
    <w:rsid w:val="00BE70F8"/>
    <w:rsid w:val="00BE7811"/>
    <w:rsid w:val="00BF205E"/>
    <w:rsid w:val="00BF2700"/>
    <w:rsid w:val="00BF2B94"/>
    <w:rsid w:val="00BF325C"/>
    <w:rsid w:val="00BF367A"/>
    <w:rsid w:val="00BF3E01"/>
    <w:rsid w:val="00BF5D0E"/>
    <w:rsid w:val="00BF6742"/>
    <w:rsid w:val="00BF69EC"/>
    <w:rsid w:val="00BF70E7"/>
    <w:rsid w:val="00BF7628"/>
    <w:rsid w:val="00C0025B"/>
    <w:rsid w:val="00C0090D"/>
    <w:rsid w:val="00C00D13"/>
    <w:rsid w:val="00C025D3"/>
    <w:rsid w:val="00C02E52"/>
    <w:rsid w:val="00C0399D"/>
    <w:rsid w:val="00C047D2"/>
    <w:rsid w:val="00C04B00"/>
    <w:rsid w:val="00C0571C"/>
    <w:rsid w:val="00C068C0"/>
    <w:rsid w:val="00C07A72"/>
    <w:rsid w:val="00C147C6"/>
    <w:rsid w:val="00C1568B"/>
    <w:rsid w:val="00C16D92"/>
    <w:rsid w:val="00C20B56"/>
    <w:rsid w:val="00C20D38"/>
    <w:rsid w:val="00C20D50"/>
    <w:rsid w:val="00C2178B"/>
    <w:rsid w:val="00C22F44"/>
    <w:rsid w:val="00C25DB3"/>
    <w:rsid w:val="00C2640B"/>
    <w:rsid w:val="00C26589"/>
    <w:rsid w:val="00C307A3"/>
    <w:rsid w:val="00C31606"/>
    <w:rsid w:val="00C3426B"/>
    <w:rsid w:val="00C357BD"/>
    <w:rsid w:val="00C36B34"/>
    <w:rsid w:val="00C3771D"/>
    <w:rsid w:val="00C42962"/>
    <w:rsid w:val="00C43CF3"/>
    <w:rsid w:val="00C453C7"/>
    <w:rsid w:val="00C455D8"/>
    <w:rsid w:val="00C459A2"/>
    <w:rsid w:val="00C47304"/>
    <w:rsid w:val="00C47EEF"/>
    <w:rsid w:val="00C51009"/>
    <w:rsid w:val="00C51B45"/>
    <w:rsid w:val="00C52B50"/>
    <w:rsid w:val="00C53518"/>
    <w:rsid w:val="00C53B8F"/>
    <w:rsid w:val="00C5487D"/>
    <w:rsid w:val="00C55675"/>
    <w:rsid w:val="00C557B6"/>
    <w:rsid w:val="00C568E1"/>
    <w:rsid w:val="00C5792D"/>
    <w:rsid w:val="00C6074F"/>
    <w:rsid w:val="00C610D2"/>
    <w:rsid w:val="00C62124"/>
    <w:rsid w:val="00C63E3C"/>
    <w:rsid w:val="00C63F3D"/>
    <w:rsid w:val="00C64454"/>
    <w:rsid w:val="00C64BD0"/>
    <w:rsid w:val="00C664B1"/>
    <w:rsid w:val="00C66567"/>
    <w:rsid w:val="00C666B2"/>
    <w:rsid w:val="00C6723C"/>
    <w:rsid w:val="00C679C8"/>
    <w:rsid w:val="00C7073F"/>
    <w:rsid w:val="00C713D6"/>
    <w:rsid w:val="00C71DBE"/>
    <w:rsid w:val="00C71E1C"/>
    <w:rsid w:val="00C736D5"/>
    <w:rsid w:val="00C74212"/>
    <w:rsid w:val="00C75384"/>
    <w:rsid w:val="00C7583F"/>
    <w:rsid w:val="00C75EDC"/>
    <w:rsid w:val="00C7630D"/>
    <w:rsid w:val="00C76434"/>
    <w:rsid w:val="00C76C92"/>
    <w:rsid w:val="00C773D6"/>
    <w:rsid w:val="00C77D09"/>
    <w:rsid w:val="00C84E8F"/>
    <w:rsid w:val="00C850A4"/>
    <w:rsid w:val="00C86BAB"/>
    <w:rsid w:val="00C92894"/>
    <w:rsid w:val="00C93AF4"/>
    <w:rsid w:val="00C93FDE"/>
    <w:rsid w:val="00C9407B"/>
    <w:rsid w:val="00C9409F"/>
    <w:rsid w:val="00C953BE"/>
    <w:rsid w:val="00C961DF"/>
    <w:rsid w:val="00C96892"/>
    <w:rsid w:val="00C96D06"/>
    <w:rsid w:val="00C97BB9"/>
    <w:rsid w:val="00CA06F2"/>
    <w:rsid w:val="00CA080D"/>
    <w:rsid w:val="00CA3335"/>
    <w:rsid w:val="00CA358E"/>
    <w:rsid w:val="00CA5738"/>
    <w:rsid w:val="00CA5991"/>
    <w:rsid w:val="00CA5A42"/>
    <w:rsid w:val="00CB1CED"/>
    <w:rsid w:val="00CB229A"/>
    <w:rsid w:val="00CB244C"/>
    <w:rsid w:val="00CB3325"/>
    <w:rsid w:val="00CB4FE1"/>
    <w:rsid w:val="00CB6441"/>
    <w:rsid w:val="00CB6809"/>
    <w:rsid w:val="00CB7D2C"/>
    <w:rsid w:val="00CC12F8"/>
    <w:rsid w:val="00CC1EBC"/>
    <w:rsid w:val="00CC3761"/>
    <w:rsid w:val="00CC37F9"/>
    <w:rsid w:val="00CC4362"/>
    <w:rsid w:val="00CC47DD"/>
    <w:rsid w:val="00CC4D9C"/>
    <w:rsid w:val="00CC5BB7"/>
    <w:rsid w:val="00CC69F9"/>
    <w:rsid w:val="00CC714A"/>
    <w:rsid w:val="00CC73FF"/>
    <w:rsid w:val="00CD07EF"/>
    <w:rsid w:val="00CD0C36"/>
    <w:rsid w:val="00CD0FEE"/>
    <w:rsid w:val="00CD4DB2"/>
    <w:rsid w:val="00CD4EE6"/>
    <w:rsid w:val="00CD6308"/>
    <w:rsid w:val="00CD7720"/>
    <w:rsid w:val="00CD7805"/>
    <w:rsid w:val="00CE007B"/>
    <w:rsid w:val="00CE0788"/>
    <w:rsid w:val="00CE0AB3"/>
    <w:rsid w:val="00CE22D9"/>
    <w:rsid w:val="00CE3A43"/>
    <w:rsid w:val="00CE4743"/>
    <w:rsid w:val="00CE4D3E"/>
    <w:rsid w:val="00CE4EE8"/>
    <w:rsid w:val="00CE5B71"/>
    <w:rsid w:val="00CE61D3"/>
    <w:rsid w:val="00CE696F"/>
    <w:rsid w:val="00CE7760"/>
    <w:rsid w:val="00CF0100"/>
    <w:rsid w:val="00CF1D33"/>
    <w:rsid w:val="00CF4FBD"/>
    <w:rsid w:val="00CF778D"/>
    <w:rsid w:val="00D0336E"/>
    <w:rsid w:val="00D04876"/>
    <w:rsid w:val="00D05B2C"/>
    <w:rsid w:val="00D11764"/>
    <w:rsid w:val="00D12DA0"/>
    <w:rsid w:val="00D151D4"/>
    <w:rsid w:val="00D15219"/>
    <w:rsid w:val="00D1532F"/>
    <w:rsid w:val="00D16EF4"/>
    <w:rsid w:val="00D172D9"/>
    <w:rsid w:val="00D17730"/>
    <w:rsid w:val="00D17DC2"/>
    <w:rsid w:val="00D203CC"/>
    <w:rsid w:val="00D21176"/>
    <w:rsid w:val="00D21F6B"/>
    <w:rsid w:val="00D22FAF"/>
    <w:rsid w:val="00D23AB9"/>
    <w:rsid w:val="00D257C2"/>
    <w:rsid w:val="00D258DD"/>
    <w:rsid w:val="00D266A3"/>
    <w:rsid w:val="00D274AB"/>
    <w:rsid w:val="00D27F73"/>
    <w:rsid w:val="00D303A0"/>
    <w:rsid w:val="00D30978"/>
    <w:rsid w:val="00D30E62"/>
    <w:rsid w:val="00D32A90"/>
    <w:rsid w:val="00D349A5"/>
    <w:rsid w:val="00D3656A"/>
    <w:rsid w:val="00D369A5"/>
    <w:rsid w:val="00D374B8"/>
    <w:rsid w:val="00D37962"/>
    <w:rsid w:val="00D4179C"/>
    <w:rsid w:val="00D43341"/>
    <w:rsid w:val="00D43D6B"/>
    <w:rsid w:val="00D45312"/>
    <w:rsid w:val="00D45337"/>
    <w:rsid w:val="00D4552C"/>
    <w:rsid w:val="00D45EB8"/>
    <w:rsid w:val="00D467D6"/>
    <w:rsid w:val="00D5237E"/>
    <w:rsid w:val="00D52CA4"/>
    <w:rsid w:val="00D53116"/>
    <w:rsid w:val="00D53B3E"/>
    <w:rsid w:val="00D53FD8"/>
    <w:rsid w:val="00D541B5"/>
    <w:rsid w:val="00D54E5F"/>
    <w:rsid w:val="00D55277"/>
    <w:rsid w:val="00D55C7C"/>
    <w:rsid w:val="00D564A4"/>
    <w:rsid w:val="00D5720F"/>
    <w:rsid w:val="00D60160"/>
    <w:rsid w:val="00D619BD"/>
    <w:rsid w:val="00D628D0"/>
    <w:rsid w:val="00D63004"/>
    <w:rsid w:val="00D64070"/>
    <w:rsid w:val="00D6560D"/>
    <w:rsid w:val="00D6694B"/>
    <w:rsid w:val="00D67AB9"/>
    <w:rsid w:val="00D71FD7"/>
    <w:rsid w:val="00D731BA"/>
    <w:rsid w:val="00D73337"/>
    <w:rsid w:val="00D74793"/>
    <w:rsid w:val="00D75094"/>
    <w:rsid w:val="00D75F62"/>
    <w:rsid w:val="00D77731"/>
    <w:rsid w:val="00D80660"/>
    <w:rsid w:val="00D81C1F"/>
    <w:rsid w:val="00D8260B"/>
    <w:rsid w:val="00D833C7"/>
    <w:rsid w:val="00D83839"/>
    <w:rsid w:val="00D842AE"/>
    <w:rsid w:val="00D8442C"/>
    <w:rsid w:val="00D85206"/>
    <w:rsid w:val="00D855E9"/>
    <w:rsid w:val="00D9001D"/>
    <w:rsid w:val="00D90221"/>
    <w:rsid w:val="00D91BFA"/>
    <w:rsid w:val="00D935BB"/>
    <w:rsid w:val="00D935D2"/>
    <w:rsid w:val="00D941B8"/>
    <w:rsid w:val="00D95C49"/>
    <w:rsid w:val="00D9623C"/>
    <w:rsid w:val="00D96CF4"/>
    <w:rsid w:val="00D96D9C"/>
    <w:rsid w:val="00D96DA9"/>
    <w:rsid w:val="00D972D7"/>
    <w:rsid w:val="00D973B7"/>
    <w:rsid w:val="00DA0B59"/>
    <w:rsid w:val="00DA2A94"/>
    <w:rsid w:val="00DA2C0E"/>
    <w:rsid w:val="00DA4F70"/>
    <w:rsid w:val="00DA5F5D"/>
    <w:rsid w:val="00DA6582"/>
    <w:rsid w:val="00DA77AB"/>
    <w:rsid w:val="00DB08A5"/>
    <w:rsid w:val="00DB0AAA"/>
    <w:rsid w:val="00DB26FC"/>
    <w:rsid w:val="00DB3C3B"/>
    <w:rsid w:val="00DB3D9C"/>
    <w:rsid w:val="00DB3E7A"/>
    <w:rsid w:val="00DB57B1"/>
    <w:rsid w:val="00DB5F67"/>
    <w:rsid w:val="00DB6B66"/>
    <w:rsid w:val="00DB6FBE"/>
    <w:rsid w:val="00DC2909"/>
    <w:rsid w:val="00DC391E"/>
    <w:rsid w:val="00DC3BDA"/>
    <w:rsid w:val="00DC503C"/>
    <w:rsid w:val="00DC5A43"/>
    <w:rsid w:val="00DC7304"/>
    <w:rsid w:val="00DC7DBE"/>
    <w:rsid w:val="00DC7EDB"/>
    <w:rsid w:val="00DD0B1B"/>
    <w:rsid w:val="00DD195C"/>
    <w:rsid w:val="00DD4492"/>
    <w:rsid w:val="00DD66AB"/>
    <w:rsid w:val="00DD6E5E"/>
    <w:rsid w:val="00DE0D52"/>
    <w:rsid w:val="00DE10A0"/>
    <w:rsid w:val="00DE1797"/>
    <w:rsid w:val="00DE2297"/>
    <w:rsid w:val="00DE2681"/>
    <w:rsid w:val="00DE3C9B"/>
    <w:rsid w:val="00DE3FCE"/>
    <w:rsid w:val="00DE4BF1"/>
    <w:rsid w:val="00DE55ED"/>
    <w:rsid w:val="00DE611B"/>
    <w:rsid w:val="00DE69E7"/>
    <w:rsid w:val="00DE6D95"/>
    <w:rsid w:val="00DE71E1"/>
    <w:rsid w:val="00DE72A9"/>
    <w:rsid w:val="00DF05F7"/>
    <w:rsid w:val="00DF2F59"/>
    <w:rsid w:val="00DF56A8"/>
    <w:rsid w:val="00DF6419"/>
    <w:rsid w:val="00DF6BEC"/>
    <w:rsid w:val="00E012D1"/>
    <w:rsid w:val="00E020B4"/>
    <w:rsid w:val="00E02759"/>
    <w:rsid w:val="00E0345B"/>
    <w:rsid w:val="00E0357C"/>
    <w:rsid w:val="00E0358F"/>
    <w:rsid w:val="00E05572"/>
    <w:rsid w:val="00E05BDF"/>
    <w:rsid w:val="00E05CA3"/>
    <w:rsid w:val="00E062F2"/>
    <w:rsid w:val="00E06CA7"/>
    <w:rsid w:val="00E070C9"/>
    <w:rsid w:val="00E0766D"/>
    <w:rsid w:val="00E10475"/>
    <w:rsid w:val="00E1068C"/>
    <w:rsid w:val="00E1090A"/>
    <w:rsid w:val="00E12737"/>
    <w:rsid w:val="00E13F82"/>
    <w:rsid w:val="00E143E7"/>
    <w:rsid w:val="00E154D5"/>
    <w:rsid w:val="00E17A2C"/>
    <w:rsid w:val="00E2079A"/>
    <w:rsid w:val="00E25160"/>
    <w:rsid w:val="00E2576E"/>
    <w:rsid w:val="00E25CF4"/>
    <w:rsid w:val="00E25DFF"/>
    <w:rsid w:val="00E2793A"/>
    <w:rsid w:val="00E27A4B"/>
    <w:rsid w:val="00E306DB"/>
    <w:rsid w:val="00E30FEE"/>
    <w:rsid w:val="00E310D2"/>
    <w:rsid w:val="00E32E61"/>
    <w:rsid w:val="00E34544"/>
    <w:rsid w:val="00E36BA7"/>
    <w:rsid w:val="00E37085"/>
    <w:rsid w:val="00E3777A"/>
    <w:rsid w:val="00E4418C"/>
    <w:rsid w:val="00E44E29"/>
    <w:rsid w:val="00E45397"/>
    <w:rsid w:val="00E45650"/>
    <w:rsid w:val="00E45B65"/>
    <w:rsid w:val="00E46643"/>
    <w:rsid w:val="00E46A0D"/>
    <w:rsid w:val="00E5098A"/>
    <w:rsid w:val="00E50A38"/>
    <w:rsid w:val="00E515D3"/>
    <w:rsid w:val="00E516C5"/>
    <w:rsid w:val="00E535CD"/>
    <w:rsid w:val="00E53B3B"/>
    <w:rsid w:val="00E547B3"/>
    <w:rsid w:val="00E577AF"/>
    <w:rsid w:val="00E578B9"/>
    <w:rsid w:val="00E579D9"/>
    <w:rsid w:val="00E60083"/>
    <w:rsid w:val="00E60D9C"/>
    <w:rsid w:val="00E6251A"/>
    <w:rsid w:val="00E630F9"/>
    <w:rsid w:val="00E65081"/>
    <w:rsid w:val="00E66EEE"/>
    <w:rsid w:val="00E67541"/>
    <w:rsid w:val="00E67BB2"/>
    <w:rsid w:val="00E705AF"/>
    <w:rsid w:val="00E72FA0"/>
    <w:rsid w:val="00E73492"/>
    <w:rsid w:val="00E74235"/>
    <w:rsid w:val="00E74685"/>
    <w:rsid w:val="00E75B0B"/>
    <w:rsid w:val="00E75E8F"/>
    <w:rsid w:val="00E76471"/>
    <w:rsid w:val="00E81469"/>
    <w:rsid w:val="00E828EC"/>
    <w:rsid w:val="00E84AAC"/>
    <w:rsid w:val="00E84F0C"/>
    <w:rsid w:val="00E85562"/>
    <w:rsid w:val="00E87547"/>
    <w:rsid w:val="00E87AF6"/>
    <w:rsid w:val="00E909F1"/>
    <w:rsid w:val="00E913B7"/>
    <w:rsid w:val="00E94E1A"/>
    <w:rsid w:val="00E96761"/>
    <w:rsid w:val="00E96B38"/>
    <w:rsid w:val="00EA1A39"/>
    <w:rsid w:val="00EA1F1D"/>
    <w:rsid w:val="00EA28EC"/>
    <w:rsid w:val="00EA28FB"/>
    <w:rsid w:val="00EA3D98"/>
    <w:rsid w:val="00EA3DAC"/>
    <w:rsid w:val="00EA658A"/>
    <w:rsid w:val="00EA6CCB"/>
    <w:rsid w:val="00EA6E0A"/>
    <w:rsid w:val="00EB029D"/>
    <w:rsid w:val="00EB12A4"/>
    <w:rsid w:val="00EB1536"/>
    <w:rsid w:val="00EB2674"/>
    <w:rsid w:val="00EB2E8E"/>
    <w:rsid w:val="00EB3B75"/>
    <w:rsid w:val="00EB45BB"/>
    <w:rsid w:val="00EB50DD"/>
    <w:rsid w:val="00EB5802"/>
    <w:rsid w:val="00EB5BB6"/>
    <w:rsid w:val="00EB5D22"/>
    <w:rsid w:val="00EB649D"/>
    <w:rsid w:val="00EB6CB8"/>
    <w:rsid w:val="00EB7B76"/>
    <w:rsid w:val="00EC1DF2"/>
    <w:rsid w:val="00EC255F"/>
    <w:rsid w:val="00EC3103"/>
    <w:rsid w:val="00EC3CD4"/>
    <w:rsid w:val="00EC4115"/>
    <w:rsid w:val="00EC43BB"/>
    <w:rsid w:val="00EC46F5"/>
    <w:rsid w:val="00EC5A0F"/>
    <w:rsid w:val="00EC5BDA"/>
    <w:rsid w:val="00EC6628"/>
    <w:rsid w:val="00EC6B84"/>
    <w:rsid w:val="00EC74E1"/>
    <w:rsid w:val="00EC76DB"/>
    <w:rsid w:val="00ED0C0D"/>
    <w:rsid w:val="00ED1422"/>
    <w:rsid w:val="00ED181B"/>
    <w:rsid w:val="00ED2198"/>
    <w:rsid w:val="00ED283D"/>
    <w:rsid w:val="00ED3416"/>
    <w:rsid w:val="00ED3DDC"/>
    <w:rsid w:val="00ED40BA"/>
    <w:rsid w:val="00ED688F"/>
    <w:rsid w:val="00ED797C"/>
    <w:rsid w:val="00EE0133"/>
    <w:rsid w:val="00EE1644"/>
    <w:rsid w:val="00EE3C7F"/>
    <w:rsid w:val="00EE5C20"/>
    <w:rsid w:val="00EE673B"/>
    <w:rsid w:val="00EE6E90"/>
    <w:rsid w:val="00EE70EA"/>
    <w:rsid w:val="00EF15D1"/>
    <w:rsid w:val="00EF2AAD"/>
    <w:rsid w:val="00EF5290"/>
    <w:rsid w:val="00EF53D0"/>
    <w:rsid w:val="00EF5DC7"/>
    <w:rsid w:val="00EF7227"/>
    <w:rsid w:val="00EF79B7"/>
    <w:rsid w:val="00F015EB"/>
    <w:rsid w:val="00F0181E"/>
    <w:rsid w:val="00F02FAB"/>
    <w:rsid w:val="00F04114"/>
    <w:rsid w:val="00F04752"/>
    <w:rsid w:val="00F048BD"/>
    <w:rsid w:val="00F04D5E"/>
    <w:rsid w:val="00F05AB7"/>
    <w:rsid w:val="00F06ACE"/>
    <w:rsid w:val="00F06D7A"/>
    <w:rsid w:val="00F070E0"/>
    <w:rsid w:val="00F07C35"/>
    <w:rsid w:val="00F07E50"/>
    <w:rsid w:val="00F103CA"/>
    <w:rsid w:val="00F11114"/>
    <w:rsid w:val="00F11576"/>
    <w:rsid w:val="00F11EAD"/>
    <w:rsid w:val="00F136F5"/>
    <w:rsid w:val="00F1388B"/>
    <w:rsid w:val="00F13F8A"/>
    <w:rsid w:val="00F14065"/>
    <w:rsid w:val="00F15A40"/>
    <w:rsid w:val="00F17092"/>
    <w:rsid w:val="00F172DE"/>
    <w:rsid w:val="00F20E0F"/>
    <w:rsid w:val="00F23C3A"/>
    <w:rsid w:val="00F24F69"/>
    <w:rsid w:val="00F260F4"/>
    <w:rsid w:val="00F263C7"/>
    <w:rsid w:val="00F27266"/>
    <w:rsid w:val="00F27F11"/>
    <w:rsid w:val="00F30E43"/>
    <w:rsid w:val="00F31F46"/>
    <w:rsid w:val="00F328A6"/>
    <w:rsid w:val="00F32F2A"/>
    <w:rsid w:val="00F333B5"/>
    <w:rsid w:val="00F33B8D"/>
    <w:rsid w:val="00F3423C"/>
    <w:rsid w:val="00F34BD9"/>
    <w:rsid w:val="00F358E4"/>
    <w:rsid w:val="00F35B67"/>
    <w:rsid w:val="00F37046"/>
    <w:rsid w:val="00F37FCF"/>
    <w:rsid w:val="00F40032"/>
    <w:rsid w:val="00F406A8"/>
    <w:rsid w:val="00F407E2"/>
    <w:rsid w:val="00F408DB"/>
    <w:rsid w:val="00F41B6A"/>
    <w:rsid w:val="00F42ED4"/>
    <w:rsid w:val="00F43EDD"/>
    <w:rsid w:val="00F44866"/>
    <w:rsid w:val="00F4488B"/>
    <w:rsid w:val="00F44A14"/>
    <w:rsid w:val="00F44B3A"/>
    <w:rsid w:val="00F511AD"/>
    <w:rsid w:val="00F522AA"/>
    <w:rsid w:val="00F531B0"/>
    <w:rsid w:val="00F5332C"/>
    <w:rsid w:val="00F54D2C"/>
    <w:rsid w:val="00F54F19"/>
    <w:rsid w:val="00F56500"/>
    <w:rsid w:val="00F56D59"/>
    <w:rsid w:val="00F570F5"/>
    <w:rsid w:val="00F57312"/>
    <w:rsid w:val="00F57559"/>
    <w:rsid w:val="00F57855"/>
    <w:rsid w:val="00F60163"/>
    <w:rsid w:val="00F60506"/>
    <w:rsid w:val="00F60874"/>
    <w:rsid w:val="00F62FEC"/>
    <w:rsid w:val="00F64621"/>
    <w:rsid w:val="00F659FE"/>
    <w:rsid w:val="00F65E3A"/>
    <w:rsid w:val="00F6680D"/>
    <w:rsid w:val="00F67F5E"/>
    <w:rsid w:val="00F7008F"/>
    <w:rsid w:val="00F7016A"/>
    <w:rsid w:val="00F70450"/>
    <w:rsid w:val="00F7094B"/>
    <w:rsid w:val="00F718B1"/>
    <w:rsid w:val="00F73379"/>
    <w:rsid w:val="00F772CA"/>
    <w:rsid w:val="00F772E2"/>
    <w:rsid w:val="00F77576"/>
    <w:rsid w:val="00F7780F"/>
    <w:rsid w:val="00F77A77"/>
    <w:rsid w:val="00F8176C"/>
    <w:rsid w:val="00F81CC9"/>
    <w:rsid w:val="00F825EB"/>
    <w:rsid w:val="00F82DC9"/>
    <w:rsid w:val="00F830CC"/>
    <w:rsid w:val="00F8319F"/>
    <w:rsid w:val="00F845AB"/>
    <w:rsid w:val="00F8495D"/>
    <w:rsid w:val="00F84BE0"/>
    <w:rsid w:val="00F856DB"/>
    <w:rsid w:val="00F85CA8"/>
    <w:rsid w:val="00F874C4"/>
    <w:rsid w:val="00F87AA6"/>
    <w:rsid w:val="00F9033B"/>
    <w:rsid w:val="00F90ACA"/>
    <w:rsid w:val="00F91585"/>
    <w:rsid w:val="00F91D69"/>
    <w:rsid w:val="00F93456"/>
    <w:rsid w:val="00F93D5D"/>
    <w:rsid w:val="00F95817"/>
    <w:rsid w:val="00F958D8"/>
    <w:rsid w:val="00F96737"/>
    <w:rsid w:val="00FA0157"/>
    <w:rsid w:val="00FA091D"/>
    <w:rsid w:val="00FA1B49"/>
    <w:rsid w:val="00FA265A"/>
    <w:rsid w:val="00FA29A8"/>
    <w:rsid w:val="00FA3331"/>
    <w:rsid w:val="00FA3500"/>
    <w:rsid w:val="00FA4C34"/>
    <w:rsid w:val="00FA52C8"/>
    <w:rsid w:val="00FA681F"/>
    <w:rsid w:val="00FA7C79"/>
    <w:rsid w:val="00FB20BC"/>
    <w:rsid w:val="00FB2918"/>
    <w:rsid w:val="00FB2F47"/>
    <w:rsid w:val="00FB3F16"/>
    <w:rsid w:val="00FB4342"/>
    <w:rsid w:val="00FB5B7E"/>
    <w:rsid w:val="00FB5F07"/>
    <w:rsid w:val="00FB6B35"/>
    <w:rsid w:val="00FB7F22"/>
    <w:rsid w:val="00FC262F"/>
    <w:rsid w:val="00FC3C6A"/>
    <w:rsid w:val="00FC4CDA"/>
    <w:rsid w:val="00FC56C1"/>
    <w:rsid w:val="00FC5B4B"/>
    <w:rsid w:val="00FC6DB6"/>
    <w:rsid w:val="00FC78DD"/>
    <w:rsid w:val="00FC7AF5"/>
    <w:rsid w:val="00FD3EEC"/>
    <w:rsid w:val="00FD427A"/>
    <w:rsid w:val="00FD5962"/>
    <w:rsid w:val="00FD707C"/>
    <w:rsid w:val="00FE08F2"/>
    <w:rsid w:val="00FE09B3"/>
    <w:rsid w:val="00FE0FBC"/>
    <w:rsid w:val="00FE166D"/>
    <w:rsid w:val="00FE199D"/>
    <w:rsid w:val="00FE24CE"/>
    <w:rsid w:val="00FE2E28"/>
    <w:rsid w:val="00FE361A"/>
    <w:rsid w:val="00FE374C"/>
    <w:rsid w:val="00FE40B0"/>
    <w:rsid w:val="00FE4D65"/>
    <w:rsid w:val="00FE5A61"/>
    <w:rsid w:val="00FE5FD2"/>
    <w:rsid w:val="00FE6331"/>
    <w:rsid w:val="00FE77B8"/>
    <w:rsid w:val="00FF024F"/>
    <w:rsid w:val="00FF1101"/>
    <w:rsid w:val="00FF197C"/>
    <w:rsid w:val="00FF2739"/>
    <w:rsid w:val="00FF3CB1"/>
    <w:rsid w:val="00FF616C"/>
    <w:rsid w:val="00FF6E17"/>
    <w:rsid w:val="00FF78F4"/>
    <w:rsid w:val="00FF7A5F"/>
    <w:rsid w:val="00FF7E7C"/>
    <w:rsid w:val="0112244E"/>
    <w:rsid w:val="01447066"/>
    <w:rsid w:val="05654FAA"/>
    <w:rsid w:val="057A167D"/>
    <w:rsid w:val="05A86320"/>
    <w:rsid w:val="06321C87"/>
    <w:rsid w:val="075449B1"/>
    <w:rsid w:val="08CE322E"/>
    <w:rsid w:val="0B520281"/>
    <w:rsid w:val="0C1A784C"/>
    <w:rsid w:val="0E1C78AB"/>
    <w:rsid w:val="0E4934D2"/>
    <w:rsid w:val="0F4C0664"/>
    <w:rsid w:val="0F7E5B2C"/>
    <w:rsid w:val="111747A3"/>
    <w:rsid w:val="139B3968"/>
    <w:rsid w:val="1667154F"/>
    <w:rsid w:val="16B805FE"/>
    <w:rsid w:val="176C53FF"/>
    <w:rsid w:val="188F7495"/>
    <w:rsid w:val="19006747"/>
    <w:rsid w:val="194E3656"/>
    <w:rsid w:val="1B0A32EA"/>
    <w:rsid w:val="1B405ACB"/>
    <w:rsid w:val="1D706605"/>
    <w:rsid w:val="1DAC5E21"/>
    <w:rsid w:val="1EBF7A68"/>
    <w:rsid w:val="1F28557B"/>
    <w:rsid w:val="2039253E"/>
    <w:rsid w:val="21197EDC"/>
    <w:rsid w:val="212136FE"/>
    <w:rsid w:val="21E5387D"/>
    <w:rsid w:val="21E604A4"/>
    <w:rsid w:val="22C73E32"/>
    <w:rsid w:val="232C638A"/>
    <w:rsid w:val="23396347"/>
    <w:rsid w:val="245D0744"/>
    <w:rsid w:val="248E6BDF"/>
    <w:rsid w:val="25573190"/>
    <w:rsid w:val="25C94365"/>
    <w:rsid w:val="260C45E7"/>
    <w:rsid w:val="26863122"/>
    <w:rsid w:val="26AA4B42"/>
    <w:rsid w:val="26C0541C"/>
    <w:rsid w:val="27086E79"/>
    <w:rsid w:val="270F5DA7"/>
    <w:rsid w:val="278447C3"/>
    <w:rsid w:val="2A2E0C3A"/>
    <w:rsid w:val="2AF177D1"/>
    <w:rsid w:val="2B4A7D30"/>
    <w:rsid w:val="2B9C338D"/>
    <w:rsid w:val="2BBE43B8"/>
    <w:rsid w:val="2BC832F3"/>
    <w:rsid w:val="2DBB752F"/>
    <w:rsid w:val="2EB6077A"/>
    <w:rsid w:val="2F14093F"/>
    <w:rsid w:val="2FA20EA8"/>
    <w:rsid w:val="308E232B"/>
    <w:rsid w:val="310E1FE2"/>
    <w:rsid w:val="311B45FA"/>
    <w:rsid w:val="31623B7D"/>
    <w:rsid w:val="316B4522"/>
    <w:rsid w:val="32DA195F"/>
    <w:rsid w:val="33922BC1"/>
    <w:rsid w:val="35C36B07"/>
    <w:rsid w:val="37701980"/>
    <w:rsid w:val="379F192A"/>
    <w:rsid w:val="38381CF1"/>
    <w:rsid w:val="39814527"/>
    <w:rsid w:val="3AA6221F"/>
    <w:rsid w:val="3AFC006B"/>
    <w:rsid w:val="3B4958D4"/>
    <w:rsid w:val="3CD94B9C"/>
    <w:rsid w:val="3E01366C"/>
    <w:rsid w:val="3E615979"/>
    <w:rsid w:val="3E8E49EC"/>
    <w:rsid w:val="3ED03C16"/>
    <w:rsid w:val="3F3423F7"/>
    <w:rsid w:val="3F572AFA"/>
    <w:rsid w:val="40A34653"/>
    <w:rsid w:val="44216832"/>
    <w:rsid w:val="44F10C6D"/>
    <w:rsid w:val="46644DE8"/>
    <w:rsid w:val="479B1265"/>
    <w:rsid w:val="48783354"/>
    <w:rsid w:val="4AB42F1C"/>
    <w:rsid w:val="4AFD769C"/>
    <w:rsid w:val="4B423DF9"/>
    <w:rsid w:val="4B4439C2"/>
    <w:rsid w:val="4B4E7D13"/>
    <w:rsid w:val="4C4243A5"/>
    <w:rsid w:val="4DB27309"/>
    <w:rsid w:val="4E9D29A8"/>
    <w:rsid w:val="5151351A"/>
    <w:rsid w:val="520F5383"/>
    <w:rsid w:val="55176E8E"/>
    <w:rsid w:val="596845C8"/>
    <w:rsid w:val="59CB0001"/>
    <w:rsid w:val="5ACC1566"/>
    <w:rsid w:val="5C0D57A6"/>
    <w:rsid w:val="5C6E2434"/>
    <w:rsid w:val="5D3A6160"/>
    <w:rsid w:val="5DDE1A54"/>
    <w:rsid w:val="5E127764"/>
    <w:rsid w:val="5EA842DD"/>
    <w:rsid w:val="5EC8284B"/>
    <w:rsid w:val="5F0571E3"/>
    <w:rsid w:val="5FB76A00"/>
    <w:rsid w:val="60C677C2"/>
    <w:rsid w:val="623C1C3A"/>
    <w:rsid w:val="62936BB9"/>
    <w:rsid w:val="63C9307D"/>
    <w:rsid w:val="649B38EB"/>
    <w:rsid w:val="66521C04"/>
    <w:rsid w:val="66931553"/>
    <w:rsid w:val="676F58C1"/>
    <w:rsid w:val="6AFD0B7C"/>
    <w:rsid w:val="6CF43042"/>
    <w:rsid w:val="6E4E4662"/>
    <w:rsid w:val="6FA50623"/>
    <w:rsid w:val="6FAE206B"/>
    <w:rsid w:val="6FB04FF4"/>
    <w:rsid w:val="6FD771BD"/>
    <w:rsid w:val="701E45EC"/>
    <w:rsid w:val="70621887"/>
    <w:rsid w:val="734213E2"/>
    <w:rsid w:val="735E14A4"/>
    <w:rsid w:val="73FE2593"/>
    <w:rsid w:val="76F0487A"/>
    <w:rsid w:val="79815C5D"/>
    <w:rsid w:val="7A532D31"/>
    <w:rsid w:val="7B0E02B0"/>
    <w:rsid w:val="7B5C1FE6"/>
    <w:rsid w:val="7B8C4972"/>
    <w:rsid w:val="7D4B14A7"/>
    <w:rsid w:val="7E363C42"/>
    <w:rsid w:val="7EAD552E"/>
    <w:rsid w:val="7FD77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uiPriority="99" w:name="Normal Indent" w:locked="1"/>
    <w:lsdException w:qFormat="1"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qFormat="1" w:uiPriority="99" w:name="endnote reference" w:locked="1"/>
    <w:lsdException w:qFormat="1"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qFormat="1"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9"/>
    <w:qFormat/>
    <w:uiPriority w:val="99"/>
    <w:pPr>
      <w:keepNext/>
      <w:keepLines/>
      <w:spacing w:line="720" w:lineRule="auto"/>
      <w:ind w:firstLine="0" w:firstLineChars="0"/>
      <w:outlineLvl w:val="0"/>
    </w:pPr>
    <w:rPr>
      <w:rFonts w:ascii="黑体" w:hAnsi="黑体" w:eastAsia="黑体"/>
      <w:kern w:val="44"/>
      <w:szCs w:val="20"/>
    </w:rPr>
  </w:style>
  <w:style w:type="paragraph" w:styleId="3">
    <w:name w:val="heading 2"/>
    <w:basedOn w:val="1"/>
    <w:next w:val="1"/>
    <w:link w:val="45"/>
    <w:qFormat/>
    <w:uiPriority w:val="99"/>
    <w:pPr>
      <w:keepNext/>
      <w:keepLines/>
      <w:ind w:firstLine="0" w:firstLineChars="0"/>
      <w:outlineLvl w:val="1"/>
    </w:pPr>
    <w:rPr>
      <w:rFonts w:ascii="黑体" w:hAnsi="黑体" w:eastAsia="黑体"/>
      <w:kern w:val="0"/>
      <w:szCs w:val="20"/>
    </w:rPr>
  </w:style>
  <w:style w:type="paragraph" w:styleId="4">
    <w:name w:val="heading 3"/>
    <w:basedOn w:val="1"/>
    <w:next w:val="1"/>
    <w:link w:val="58"/>
    <w:qFormat/>
    <w:uiPriority w:val="99"/>
    <w:pPr>
      <w:keepNext/>
      <w:keepLines/>
      <w:spacing w:before="260" w:after="260" w:line="416" w:lineRule="auto"/>
      <w:outlineLvl w:val="2"/>
    </w:pPr>
    <w:rPr>
      <w:rFonts w:ascii="Calibri" w:hAnsi="Calibri"/>
      <w:b/>
      <w:kern w:val="0"/>
      <w:sz w:val="32"/>
      <w:szCs w:val="20"/>
    </w:rPr>
  </w:style>
  <w:style w:type="paragraph" w:styleId="5">
    <w:name w:val="heading 4"/>
    <w:basedOn w:val="1"/>
    <w:next w:val="1"/>
    <w:link w:val="50"/>
    <w:qFormat/>
    <w:uiPriority w:val="99"/>
    <w:pPr>
      <w:keepNext/>
      <w:keepLines/>
      <w:spacing w:before="280" w:after="290" w:line="376" w:lineRule="auto"/>
      <w:outlineLvl w:val="3"/>
    </w:pPr>
    <w:rPr>
      <w:rFonts w:ascii="Cambria" w:hAnsi="Cambria"/>
      <w:b/>
      <w:kern w:val="0"/>
      <w:sz w:val="28"/>
      <w:szCs w:val="20"/>
    </w:rPr>
  </w:style>
  <w:style w:type="paragraph" w:styleId="6">
    <w:name w:val="heading 5"/>
    <w:basedOn w:val="1"/>
    <w:next w:val="1"/>
    <w:link w:val="44"/>
    <w:qFormat/>
    <w:uiPriority w:val="99"/>
    <w:pPr>
      <w:keepNext/>
      <w:keepLines/>
      <w:spacing w:before="280" w:after="290" w:line="376" w:lineRule="auto"/>
      <w:outlineLvl w:val="4"/>
    </w:pPr>
    <w:rPr>
      <w:rFonts w:ascii="Calibri" w:hAnsi="Calibri"/>
      <w:b/>
      <w:kern w:val="0"/>
      <w:sz w:val="28"/>
      <w:szCs w:val="20"/>
    </w:rPr>
  </w:style>
  <w:style w:type="paragraph" w:styleId="7">
    <w:name w:val="heading 6"/>
    <w:basedOn w:val="1"/>
    <w:next w:val="1"/>
    <w:link w:val="49"/>
    <w:qFormat/>
    <w:locked/>
    <w:uiPriority w:val="99"/>
    <w:pPr>
      <w:keepNext/>
      <w:keepLines/>
      <w:spacing w:before="240" w:after="64" w:line="320" w:lineRule="auto"/>
      <w:outlineLvl w:val="5"/>
    </w:pPr>
    <w:rPr>
      <w:rFonts w:ascii="Cambria" w:hAnsi="Cambria"/>
      <w:b/>
      <w:sz w:val="24"/>
      <w:szCs w:val="20"/>
    </w:rPr>
  </w:style>
  <w:style w:type="character" w:default="1" w:styleId="32">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8">
    <w:name w:val="toc 7"/>
    <w:basedOn w:val="1"/>
    <w:next w:val="1"/>
    <w:qFormat/>
    <w:locked/>
    <w:uiPriority w:val="39"/>
    <w:pPr>
      <w:ind w:left="2520" w:leftChars="1200"/>
    </w:pPr>
  </w:style>
  <w:style w:type="paragraph" w:styleId="9">
    <w:name w:val="caption"/>
    <w:basedOn w:val="1"/>
    <w:next w:val="1"/>
    <w:semiHidden/>
    <w:unhideWhenUsed/>
    <w:qFormat/>
    <w:locked/>
    <w:uiPriority w:val="35"/>
    <w:rPr>
      <w:rFonts w:ascii="Arial" w:hAnsi="Arial" w:eastAsia="黑体"/>
      <w:sz w:val="20"/>
    </w:rPr>
  </w:style>
  <w:style w:type="paragraph" w:styleId="10">
    <w:name w:val="Document Map"/>
    <w:basedOn w:val="1"/>
    <w:link w:val="57"/>
    <w:semiHidden/>
    <w:qFormat/>
    <w:uiPriority w:val="99"/>
    <w:rPr>
      <w:rFonts w:ascii="宋体" w:hAnsi="Calibri"/>
      <w:kern w:val="0"/>
      <w:sz w:val="18"/>
      <w:szCs w:val="20"/>
    </w:rPr>
  </w:style>
  <w:style w:type="paragraph" w:styleId="11">
    <w:name w:val="annotation text"/>
    <w:basedOn w:val="1"/>
    <w:link w:val="51"/>
    <w:semiHidden/>
    <w:qFormat/>
    <w:uiPriority w:val="99"/>
    <w:pPr>
      <w:jc w:val="left"/>
    </w:pPr>
    <w:rPr>
      <w:rFonts w:ascii="Calibri" w:hAnsi="Calibri"/>
      <w:kern w:val="0"/>
      <w:sz w:val="20"/>
      <w:szCs w:val="20"/>
    </w:rPr>
  </w:style>
  <w:style w:type="paragraph" w:styleId="12">
    <w:name w:val="Body Text"/>
    <w:basedOn w:val="1"/>
    <w:link w:val="68"/>
    <w:qFormat/>
    <w:locked/>
    <w:uiPriority w:val="1"/>
    <w:pPr>
      <w:spacing w:before="109"/>
      <w:ind w:left="120"/>
      <w:jc w:val="left"/>
    </w:pPr>
    <w:rPr>
      <w:rFonts w:ascii="宋体" w:hAnsi="宋体"/>
      <w:kern w:val="0"/>
      <w:szCs w:val="21"/>
      <w:lang w:eastAsia="en-US"/>
    </w:rPr>
  </w:style>
  <w:style w:type="paragraph" w:styleId="13">
    <w:name w:val="toc 5"/>
    <w:basedOn w:val="1"/>
    <w:next w:val="1"/>
    <w:qFormat/>
    <w:locked/>
    <w:uiPriority w:val="39"/>
    <w:pPr>
      <w:ind w:left="1680" w:leftChars="800"/>
    </w:pPr>
  </w:style>
  <w:style w:type="paragraph" w:styleId="14">
    <w:name w:val="toc 3"/>
    <w:basedOn w:val="1"/>
    <w:next w:val="1"/>
    <w:qFormat/>
    <w:uiPriority w:val="39"/>
    <w:pPr>
      <w:ind w:left="840" w:leftChars="400"/>
    </w:pPr>
  </w:style>
  <w:style w:type="paragraph" w:styleId="15">
    <w:name w:val="toc 8"/>
    <w:basedOn w:val="1"/>
    <w:next w:val="1"/>
    <w:qFormat/>
    <w:locked/>
    <w:uiPriority w:val="39"/>
    <w:pPr>
      <w:ind w:left="2940" w:leftChars="1400"/>
    </w:pPr>
  </w:style>
  <w:style w:type="paragraph" w:styleId="16">
    <w:name w:val="Date"/>
    <w:basedOn w:val="1"/>
    <w:next w:val="1"/>
    <w:link w:val="47"/>
    <w:semiHidden/>
    <w:qFormat/>
    <w:uiPriority w:val="99"/>
    <w:pPr>
      <w:ind w:left="100" w:leftChars="2500"/>
    </w:pPr>
    <w:rPr>
      <w:rFonts w:ascii="Calibri" w:hAnsi="Calibri"/>
      <w:kern w:val="0"/>
      <w:sz w:val="20"/>
      <w:szCs w:val="20"/>
    </w:rPr>
  </w:style>
  <w:style w:type="paragraph" w:styleId="17">
    <w:name w:val="endnote text"/>
    <w:basedOn w:val="1"/>
    <w:link w:val="75"/>
    <w:semiHidden/>
    <w:unhideWhenUsed/>
    <w:qFormat/>
    <w:locked/>
    <w:uiPriority w:val="99"/>
    <w:pPr>
      <w:snapToGrid w:val="0"/>
      <w:jc w:val="left"/>
    </w:pPr>
  </w:style>
  <w:style w:type="paragraph" w:styleId="18">
    <w:name w:val="Balloon Text"/>
    <w:basedOn w:val="1"/>
    <w:link w:val="40"/>
    <w:semiHidden/>
    <w:qFormat/>
    <w:uiPriority w:val="99"/>
    <w:rPr>
      <w:rFonts w:ascii="Calibri" w:hAnsi="Calibri"/>
      <w:kern w:val="0"/>
      <w:sz w:val="18"/>
      <w:szCs w:val="20"/>
    </w:rPr>
  </w:style>
  <w:style w:type="paragraph" w:styleId="19">
    <w:name w:val="footer"/>
    <w:basedOn w:val="1"/>
    <w:link w:val="48"/>
    <w:qFormat/>
    <w:uiPriority w:val="99"/>
    <w:pPr>
      <w:tabs>
        <w:tab w:val="center" w:pos="4153"/>
        <w:tab w:val="right" w:pos="8306"/>
      </w:tabs>
      <w:snapToGrid w:val="0"/>
      <w:jc w:val="left"/>
    </w:pPr>
    <w:rPr>
      <w:rFonts w:ascii="Calibri" w:hAnsi="Calibri"/>
      <w:kern w:val="0"/>
      <w:sz w:val="18"/>
      <w:szCs w:val="20"/>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1">
    <w:name w:val="toc 1"/>
    <w:basedOn w:val="1"/>
    <w:next w:val="1"/>
    <w:qFormat/>
    <w:uiPriority w:val="39"/>
  </w:style>
  <w:style w:type="paragraph" w:styleId="22">
    <w:name w:val="toc 4"/>
    <w:basedOn w:val="1"/>
    <w:next w:val="1"/>
    <w:qFormat/>
    <w:locked/>
    <w:uiPriority w:val="39"/>
    <w:pPr>
      <w:ind w:left="1260" w:leftChars="600"/>
    </w:pPr>
  </w:style>
  <w:style w:type="paragraph" w:styleId="23">
    <w:name w:val="footnote text"/>
    <w:basedOn w:val="1"/>
    <w:link w:val="76"/>
    <w:semiHidden/>
    <w:unhideWhenUsed/>
    <w:qFormat/>
    <w:locked/>
    <w:uiPriority w:val="99"/>
    <w:pPr>
      <w:snapToGrid w:val="0"/>
      <w:jc w:val="left"/>
    </w:pPr>
    <w:rPr>
      <w:sz w:val="18"/>
      <w:szCs w:val="18"/>
    </w:rPr>
  </w:style>
  <w:style w:type="paragraph" w:styleId="24">
    <w:name w:val="toc 6"/>
    <w:basedOn w:val="1"/>
    <w:next w:val="1"/>
    <w:qFormat/>
    <w:locked/>
    <w:uiPriority w:val="39"/>
    <w:pPr>
      <w:ind w:left="2100" w:leftChars="1000"/>
    </w:pPr>
  </w:style>
  <w:style w:type="paragraph" w:styleId="25">
    <w:name w:val="toc 2"/>
    <w:basedOn w:val="1"/>
    <w:next w:val="1"/>
    <w:qFormat/>
    <w:uiPriority w:val="39"/>
    <w:pPr>
      <w:ind w:left="420" w:leftChars="200"/>
    </w:pPr>
  </w:style>
  <w:style w:type="paragraph" w:styleId="26">
    <w:name w:val="toc 9"/>
    <w:basedOn w:val="1"/>
    <w:next w:val="1"/>
    <w:qFormat/>
    <w:locked/>
    <w:uiPriority w:val="39"/>
    <w:pPr>
      <w:ind w:left="3360" w:leftChars="1600"/>
    </w:pPr>
  </w:style>
  <w:style w:type="paragraph" w:styleId="27">
    <w:name w:val="Normal (Web)"/>
    <w:basedOn w:val="1"/>
    <w:unhideWhenUsed/>
    <w:qFormat/>
    <w:locked/>
    <w:uiPriority w:val="99"/>
    <w:rPr>
      <w:sz w:val="24"/>
    </w:rPr>
  </w:style>
  <w:style w:type="paragraph" w:styleId="28">
    <w:name w:val="annotation subject"/>
    <w:basedOn w:val="11"/>
    <w:next w:val="11"/>
    <w:link w:val="55"/>
    <w:semiHidden/>
    <w:qFormat/>
    <w:uiPriority w:val="99"/>
    <w:rPr>
      <w:b/>
    </w:rPr>
  </w:style>
  <w:style w:type="table" w:styleId="30">
    <w:name w:val="Table Grid"/>
    <w:basedOn w:val="29"/>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Simple 1"/>
    <w:basedOn w:val="29"/>
    <w:semiHidden/>
    <w:unhideWhenUsed/>
    <w:qFormat/>
    <w:locked/>
    <w:uiPriority w:val="99"/>
    <w:pPr>
      <w:widowControl w:val="0"/>
      <w:spacing w:line="360" w:lineRule="auto"/>
      <w:ind w:firstLine="42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33">
    <w:name w:val="Strong"/>
    <w:basedOn w:val="32"/>
    <w:qFormat/>
    <w:locked/>
    <w:uiPriority w:val="22"/>
    <w:rPr>
      <w:b/>
    </w:rPr>
  </w:style>
  <w:style w:type="character" w:styleId="34">
    <w:name w:val="endnote reference"/>
    <w:basedOn w:val="32"/>
    <w:semiHidden/>
    <w:unhideWhenUsed/>
    <w:qFormat/>
    <w:locked/>
    <w:uiPriority w:val="99"/>
    <w:rPr>
      <w:vertAlign w:val="superscript"/>
    </w:rPr>
  </w:style>
  <w:style w:type="character" w:styleId="35">
    <w:name w:val="page number"/>
    <w:qFormat/>
    <w:uiPriority w:val="99"/>
    <w:rPr>
      <w:rFonts w:cs="Times New Roman"/>
    </w:rPr>
  </w:style>
  <w:style w:type="character" w:styleId="36">
    <w:name w:val="Emphasis"/>
    <w:basedOn w:val="32"/>
    <w:qFormat/>
    <w:locked/>
    <w:uiPriority w:val="0"/>
    <w:rPr>
      <w:i/>
    </w:rPr>
  </w:style>
  <w:style w:type="character" w:styleId="37">
    <w:name w:val="Hyperlink"/>
    <w:qFormat/>
    <w:uiPriority w:val="99"/>
    <w:rPr>
      <w:rFonts w:cs="Times New Roman"/>
      <w:color w:val="0000FF"/>
      <w:u w:val="single"/>
    </w:rPr>
  </w:style>
  <w:style w:type="character" w:styleId="38">
    <w:name w:val="annotation reference"/>
    <w:semiHidden/>
    <w:qFormat/>
    <w:uiPriority w:val="99"/>
    <w:rPr>
      <w:rFonts w:cs="Times New Roman"/>
      <w:sz w:val="21"/>
    </w:rPr>
  </w:style>
  <w:style w:type="character" w:styleId="39">
    <w:name w:val="footnote reference"/>
    <w:basedOn w:val="32"/>
    <w:semiHidden/>
    <w:unhideWhenUsed/>
    <w:qFormat/>
    <w:locked/>
    <w:uiPriority w:val="99"/>
    <w:rPr>
      <w:vertAlign w:val="superscript"/>
    </w:rPr>
  </w:style>
  <w:style w:type="character" w:customStyle="1" w:styleId="40">
    <w:name w:val="批注框文本 字符"/>
    <w:link w:val="18"/>
    <w:semiHidden/>
    <w:qFormat/>
    <w:locked/>
    <w:uiPriority w:val="99"/>
    <w:rPr>
      <w:rFonts w:ascii="Calibri" w:hAnsi="Calibri" w:eastAsia="宋体" w:cs="Times New Roman"/>
      <w:kern w:val="0"/>
      <w:sz w:val="18"/>
    </w:rPr>
  </w:style>
  <w:style w:type="character" w:customStyle="1" w:styleId="41">
    <w:name w:val="Date Char1"/>
    <w:semiHidden/>
    <w:qFormat/>
    <w:locked/>
    <w:uiPriority w:val="99"/>
  </w:style>
  <w:style w:type="character" w:customStyle="1" w:styleId="42">
    <w:name w:val="Balloon Text Char1"/>
    <w:semiHidden/>
    <w:qFormat/>
    <w:locked/>
    <w:uiPriority w:val="99"/>
    <w:rPr>
      <w:sz w:val="2"/>
    </w:rPr>
  </w:style>
  <w:style w:type="character" w:customStyle="1" w:styleId="43">
    <w:name w:val="Comment Text Char1"/>
    <w:semiHidden/>
    <w:qFormat/>
    <w:locked/>
    <w:uiPriority w:val="99"/>
  </w:style>
  <w:style w:type="character" w:customStyle="1" w:styleId="44">
    <w:name w:val="标题 5 字符"/>
    <w:link w:val="6"/>
    <w:qFormat/>
    <w:locked/>
    <w:uiPriority w:val="99"/>
    <w:rPr>
      <w:rFonts w:ascii="Calibri" w:hAnsi="Calibri" w:eastAsia="宋体" w:cs="Times New Roman"/>
      <w:b/>
      <w:kern w:val="0"/>
      <w:sz w:val="28"/>
    </w:rPr>
  </w:style>
  <w:style w:type="character" w:customStyle="1" w:styleId="45">
    <w:name w:val="标题 2 字符"/>
    <w:link w:val="3"/>
    <w:qFormat/>
    <w:locked/>
    <w:uiPriority w:val="99"/>
    <w:rPr>
      <w:rFonts w:ascii="黑体" w:hAnsi="黑体" w:eastAsia="黑体" w:cs="Times New Roman"/>
      <w:kern w:val="0"/>
      <w:sz w:val="21"/>
    </w:rPr>
  </w:style>
  <w:style w:type="character" w:customStyle="1" w:styleId="46">
    <w:name w:val="Comment Subject Char1"/>
    <w:semiHidden/>
    <w:qFormat/>
    <w:locked/>
    <w:uiPriority w:val="99"/>
    <w:rPr>
      <w:rFonts w:ascii="Calibri" w:hAnsi="Calibri" w:eastAsia="宋体"/>
      <w:b/>
      <w:kern w:val="0"/>
      <w:sz w:val="20"/>
    </w:rPr>
  </w:style>
  <w:style w:type="character" w:customStyle="1" w:styleId="47">
    <w:name w:val="日期 字符"/>
    <w:link w:val="16"/>
    <w:semiHidden/>
    <w:qFormat/>
    <w:locked/>
    <w:uiPriority w:val="99"/>
    <w:rPr>
      <w:rFonts w:ascii="Calibri" w:hAnsi="Calibri" w:eastAsia="宋体" w:cs="Times New Roman"/>
      <w:kern w:val="0"/>
      <w:sz w:val="20"/>
    </w:rPr>
  </w:style>
  <w:style w:type="character" w:customStyle="1" w:styleId="48">
    <w:name w:val="页脚 字符"/>
    <w:link w:val="19"/>
    <w:qFormat/>
    <w:locked/>
    <w:uiPriority w:val="99"/>
    <w:rPr>
      <w:rFonts w:ascii="Calibri" w:hAnsi="Calibri" w:eastAsia="宋体" w:cs="Times New Roman"/>
      <w:kern w:val="0"/>
      <w:sz w:val="18"/>
    </w:rPr>
  </w:style>
  <w:style w:type="character" w:customStyle="1" w:styleId="49">
    <w:name w:val="标题 6 字符"/>
    <w:link w:val="7"/>
    <w:qFormat/>
    <w:locked/>
    <w:uiPriority w:val="99"/>
    <w:rPr>
      <w:rFonts w:ascii="Cambria" w:hAnsi="Cambria" w:eastAsia="宋体" w:cs="Times New Roman"/>
      <w:b/>
      <w:kern w:val="2"/>
      <w:sz w:val="24"/>
    </w:rPr>
  </w:style>
  <w:style w:type="character" w:customStyle="1" w:styleId="50">
    <w:name w:val="标题 4 字符"/>
    <w:link w:val="5"/>
    <w:qFormat/>
    <w:locked/>
    <w:uiPriority w:val="99"/>
    <w:rPr>
      <w:rFonts w:ascii="Cambria" w:hAnsi="Cambria" w:eastAsia="宋体" w:cs="Times New Roman"/>
      <w:b/>
      <w:kern w:val="0"/>
      <w:sz w:val="28"/>
    </w:rPr>
  </w:style>
  <w:style w:type="character" w:customStyle="1" w:styleId="51">
    <w:name w:val="批注文字 字符1"/>
    <w:link w:val="11"/>
    <w:semiHidden/>
    <w:qFormat/>
    <w:locked/>
    <w:uiPriority w:val="99"/>
    <w:rPr>
      <w:rFonts w:ascii="Calibri" w:hAnsi="Calibri" w:eastAsia="宋体" w:cs="Times New Roman"/>
      <w:kern w:val="0"/>
      <w:sz w:val="20"/>
    </w:rPr>
  </w:style>
  <w:style w:type="character" w:customStyle="1" w:styleId="52">
    <w:name w:val="样式 首行缩进:  2 字符 Char Char"/>
    <w:link w:val="53"/>
    <w:qFormat/>
    <w:locked/>
    <w:uiPriority w:val="99"/>
    <w:rPr>
      <w:sz w:val="24"/>
    </w:rPr>
  </w:style>
  <w:style w:type="paragraph" w:customStyle="1" w:styleId="53">
    <w:name w:val="样式 首行缩进:  2 字符"/>
    <w:basedOn w:val="1"/>
    <w:link w:val="52"/>
    <w:qFormat/>
    <w:uiPriority w:val="99"/>
    <w:pPr>
      <w:spacing w:line="400" w:lineRule="exact"/>
      <w:ind w:firstLine="200"/>
    </w:pPr>
    <w:rPr>
      <w:kern w:val="0"/>
      <w:sz w:val="24"/>
      <w:szCs w:val="20"/>
    </w:rPr>
  </w:style>
  <w:style w:type="character" w:customStyle="1" w:styleId="54">
    <w:name w:val="页眉 字符"/>
    <w:link w:val="20"/>
    <w:qFormat/>
    <w:locked/>
    <w:uiPriority w:val="99"/>
    <w:rPr>
      <w:rFonts w:ascii="Calibri" w:hAnsi="Calibri" w:eastAsia="宋体" w:cs="Times New Roman"/>
      <w:kern w:val="0"/>
      <w:sz w:val="18"/>
    </w:rPr>
  </w:style>
  <w:style w:type="character" w:customStyle="1" w:styleId="55">
    <w:name w:val="批注主题 字符"/>
    <w:link w:val="28"/>
    <w:semiHidden/>
    <w:qFormat/>
    <w:locked/>
    <w:uiPriority w:val="99"/>
    <w:rPr>
      <w:rFonts w:ascii="Calibri" w:hAnsi="Calibri" w:eastAsia="宋体" w:cs="Times New Roman"/>
      <w:b/>
      <w:kern w:val="0"/>
      <w:sz w:val="20"/>
    </w:rPr>
  </w:style>
  <w:style w:type="character" w:customStyle="1" w:styleId="56">
    <w:name w:val="Document Map Char1"/>
    <w:semiHidden/>
    <w:qFormat/>
    <w:locked/>
    <w:uiPriority w:val="99"/>
    <w:rPr>
      <w:rFonts w:ascii="Times New Roman" w:hAnsi="Times New Roman"/>
      <w:sz w:val="2"/>
    </w:rPr>
  </w:style>
  <w:style w:type="character" w:customStyle="1" w:styleId="57">
    <w:name w:val="文档结构图 字符"/>
    <w:link w:val="10"/>
    <w:semiHidden/>
    <w:qFormat/>
    <w:locked/>
    <w:uiPriority w:val="99"/>
    <w:rPr>
      <w:rFonts w:ascii="宋体" w:hAnsi="Calibri" w:eastAsia="宋体" w:cs="Times New Roman"/>
      <w:kern w:val="0"/>
      <w:sz w:val="18"/>
    </w:rPr>
  </w:style>
  <w:style w:type="character" w:customStyle="1" w:styleId="58">
    <w:name w:val="标题 3 字符"/>
    <w:link w:val="4"/>
    <w:qFormat/>
    <w:locked/>
    <w:uiPriority w:val="99"/>
    <w:rPr>
      <w:rFonts w:ascii="Calibri" w:hAnsi="Calibri" w:eastAsia="宋体" w:cs="Times New Roman"/>
      <w:b/>
      <w:kern w:val="0"/>
      <w:sz w:val="32"/>
    </w:rPr>
  </w:style>
  <w:style w:type="character" w:customStyle="1" w:styleId="59">
    <w:name w:val="标题 1 字符"/>
    <w:link w:val="2"/>
    <w:qFormat/>
    <w:locked/>
    <w:uiPriority w:val="99"/>
    <w:rPr>
      <w:rFonts w:ascii="黑体" w:hAnsi="黑体" w:eastAsia="黑体" w:cs="Times New Roman"/>
      <w:kern w:val="44"/>
      <w:sz w:val="21"/>
    </w:rPr>
  </w:style>
  <w:style w:type="paragraph" w:customStyle="1" w:styleId="6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1">
    <w:name w:val="List Paragraph"/>
    <w:basedOn w:val="1"/>
    <w:qFormat/>
    <w:uiPriority w:val="99"/>
  </w:style>
  <w:style w:type="paragraph" w:customStyle="1" w:styleId="62">
    <w:name w:val="TOC 标题1"/>
    <w:basedOn w:val="2"/>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63">
    <w:name w:val="列出段落1"/>
    <w:basedOn w:val="1"/>
    <w:qFormat/>
    <w:uiPriority w:val="99"/>
  </w:style>
  <w:style w:type="paragraph" w:customStyle="1" w:styleId="64">
    <w:name w:val="列出段落11"/>
    <w:basedOn w:val="1"/>
    <w:qFormat/>
    <w:uiPriority w:val="99"/>
    <w:rPr>
      <w:rFonts w:cs="黑体"/>
    </w:rPr>
  </w:style>
  <w:style w:type="paragraph" w:customStyle="1" w:styleId="65">
    <w:name w:val="项目正文"/>
    <w:basedOn w:val="1"/>
    <w:qFormat/>
    <w:uiPriority w:val="99"/>
    <w:rPr>
      <w:rFonts w:cs="宋体"/>
      <w:sz w:val="24"/>
      <w:szCs w:val="20"/>
    </w:rPr>
  </w:style>
  <w:style w:type="paragraph" w:customStyle="1" w:styleId="66">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7">
    <w:name w:val="正文文本 字符"/>
    <w:basedOn w:val="32"/>
    <w:semiHidden/>
    <w:qFormat/>
    <w:uiPriority w:val="99"/>
    <w:rPr>
      <w:kern w:val="2"/>
      <w:sz w:val="21"/>
      <w:szCs w:val="22"/>
    </w:rPr>
  </w:style>
  <w:style w:type="character" w:customStyle="1" w:styleId="68">
    <w:name w:val="正文文本 字符1"/>
    <w:link w:val="12"/>
    <w:qFormat/>
    <w:uiPriority w:val="1"/>
    <w:rPr>
      <w:rFonts w:ascii="宋体" w:hAnsi="宋体"/>
      <w:sz w:val="21"/>
      <w:szCs w:val="21"/>
      <w:lang w:eastAsia="en-US"/>
    </w:r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7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2">
    <w:name w:val="未处理的提及1"/>
    <w:basedOn w:val="32"/>
    <w:semiHidden/>
    <w:unhideWhenUsed/>
    <w:qFormat/>
    <w:uiPriority w:val="99"/>
    <w:rPr>
      <w:color w:val="808080"/>
      <w:shd w:val="clear" w:color="auto" w:fill="E6E6E6"/>
    </w:rPr>
  </w:style>
  <w:style w:type="paragraph" w:customStyle="1" w:styleId="73">
    <w:name w:val="正文1"/>
    <w:link w:val="74"/>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4">
    <w:name w:val="正文 Char"/>
    <w:basedOn w:val="32"/>
    <w:link w:val="73"/>
    <w:qFormat/>
    <w:uiPriority w:val="0"/>
    <w:rPr>
      <w:sz w:val="24"/>
      <w:lang w:val="en-US" w:eastAsia="zh-CN" w:bidi="ar-SA"/>
    </w:rPr>
  </w:style>
  <w:style w:type="character" w:customStyle="1" w:styleId="75">
    <w:name w:val="尾注文本 字符"/>
    <w:basedOn w:val="32"/>
    <w:link w:val="17"/>
    <w:semiHidden/>
    <w:qFormat/>
    <w:uiPriority w:val="99"/>
    <w:rPr>
      <w:kern w:val="2"/>
      <w:sz w:val="21"/>
      <w:szCs w:val="22"/>
    </w:rPr>
  </w:style>
  <w:style w:type="character" w:customStyle="1" w:styleId="76">
    <w:name w:val="脚注文本 字符"/>
    <w:basedOn w:val="32"/>
    <w:link w:val="23"/>
    <w:semiHidden/>
    <w:qFormat/>
    <w:uiPriority w:val="99"/>
    <w:rPr>
      <w:kern w:val="2"/>
      <w:sz w:val="18"/>
      <w:szCs w:val="18"/>
    </w:rPr>
  </w:style>
  <w:style w:type="paragraph" w:customStyle="1" w:styleId="77">
    <w:name w:val="文字"/>
    <w:basedOn w:val="1"/>
    <w:qFormat/>
    <w:uiPriority w:val="99"/>
    <w:pPr>
      <w:widowControl/>
      <w:spacing w:afterLines="50"/>
    </w:pPr>
    <w:rPr>
      <w:kern w:val="0"/>
      <w:sz w:val="24"/>
      <w:szCs w:val="24"/>
    </w:rPr>
  </w:style>
  <w:style w:type="character" w:customStyle="1" w:styleId="78">
    <w:name w:val="批注文字 字符"/>
    <w:semiHidden/>
    <w:qFormat/>
    <w:locked/>
    <w:uiPriority w:val="99"/>
    <w:rPr>
      <w:rFonts w:ascii="Calibri" w:hAnsi="Calibri" w:eastAsia="宋体" w:cs="Times New Roman"/>
      <w:kern w:val="0"/>
      <w:sz w:val="20"/>
    </w:rPr>
  </w:style>
  <w:style w:type="paragraph" w:customStyle="1" w:styleId="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其他发布部门"/>
    <w:basedOn w:val="81"/>
    <w:qFormat/>
    <w:uiPriority w:val="0"/>
    <w:pPr>
      <w:framePr w:wrap="around" w:y="15310"/>
      <w:spacing w:line="0" w:lineRule="atLeast"/>
    </w:pPr>
    <w:rPr>
      <w:rFonts w:ascii="黑体" w:eastAsia="黑体"/>
      <w:b w:val="0"/>
    </w:rPr>
  </w:style>
  <w:style w:type="paragraph" w:customStyle="1" w:styleId="81">
    <w:name w:val="发布部门"/>
    <w:next w:val="7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82">
    <w:name w:val="发布"/>
    <w:basedOn w:val="32"/>
    <w:qFormat/>
    <w:uiPriority w:val="0"/>
    <w:rPr>
      <w:rFonts w:ascii="黑体" w:eastAsia="黑体"/>
      <w:spacing w:val="85"/>
      <w:w w:val="100"/>
      <w:position w:val="3"/>
      <w:sz w:val="28"/>
      <w:szCs w:val="28"/>
    </w:rPr>
  </w:style>
  <w:style w:type="paragraph" w:customStyle="1" w:styleId="83">
    <w:name w:val="修订2"/>
    <w:hidden/>
    <w:unhideWhenUsed/>
    <w:qFormat/>
    <w:uiPriority w:val="99"/>
    <w:rPr>
      <w:rFonts w:ascii="Times New Roman" w:hAnsi="Times New Roman" w:eastAsia="宋体" w:cs="Times New Roman"/>
      <w:kern w:val="2"/>
      <w:sz w:val="21"/>
      <w:szCs w:val="22"/>
      <w:lang w:val="en-US" w:eastAsia="zh-CN" w:bidi="ar-SA"/>
    </w:rPr>
  </w:style>
  <w:style w:type="table" w:customStyle="1" w:styleId="84">
    <w:name w:val="样式1"/>
    <w:basedOn w:val="31"/>
    <w:qFormat/>
    <w:uiPriority w:val="99"/>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paragraph" w:customStyle="1" w:styleId="85">
    <w:name w:val="修订3"/>
    <w:hidden/>
    <w:unhideWhenUsed/>
    <w:qFormat/>
    <w:uiPriority w:val="99"/>
    <w:rPr>
      <w:rFonts w:ascii="Times New Roman" w:hAnsi="Times New Roman" w:eastAsia="宋体" w:cs="Times New Roman"/>
      <w:kern w:val="2"/>
      <w:sz w:val="21"/>
      <w:szCs w:val="22"/>
      <w:lang w:val="en-US" w:eastAsia="zh-CN" w:bidi="ar-SA"/>
    </w:rPr>
  </w:style>
  <w:style w:type="character" w:customStyle="1" w:styleId="86">
    <w:name w:val="未处理的提及2"/>
    <w:basedOn w:val="32"/>
    <w:semiHidden/>
    <w:unhideWhenUsed/>
    <w:qFormat/>
    <w:uiPriority w:val="99"/>
    <w:rPr>
      <w:color w:val="605E5C"/>
      <w:shd w:val="clear" w:color="auto" w:fill="E1DFDD"/>
    </w:rPr>
  </w:style>
  <w:style w:type="paragraph" w:customStyle="1" w:styleId="8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45638-C3E6-4C11-95EF-381E46BC1978}">
  <ds:schemaRefs/>
</ds:datastoreItem>
</file>

<file path=docProps/app.xml><?xml version="1.0" encoding="utf-8"?>
<Properties xmlns="http://schemas.openxmlformats.org/officeDocument/2006/extended-properties" xmlns:vt="http://schemas.openxmlformats.org/officeDocument/2006/docPropsVTypes">
  <Template>Normal</Template>
  <Company>Magus</Company>
  <Pages>10</Pages>
  <Words>3724</Words>
  <Characters>4596</Characters>
  <Lines>38</Lines>
  <Paragraphs>10</Paragraphs>
  <TotalTime>62</TotalTime>
  <ScaleCrop>false</ScaleCrop>
  <LinksUpToDate>false</LinksUpToDate>
  <CharactersWithSpaces>4814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2026-05-27T12:56:00Z</dcterms:created>
  <dc:creator>yanghua</dc:creator>
  <cp:lastModifiedBy>冯斌</cp:lastModifiedBy>
  <cp:lastPrinted>2020-01-27T03:02:00Z</cp:lastPrinted>
  <dcterms:modified xsi:type="dcterms:W3CDTF">2026-06-01T03:10:53Z</dcterms:modified>
  <dc:title>火电厂工况在线监控系统</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F76BFEB08C6449CD9752329D172BA25D_13</vt:lpwstr>
  </property>
  <property fmtid="{D5CDD505-2E9C-101B-9397-08002B2CF9AE}" pid="4" name="KSOTemplateDocerSaveRecord">
    <vt:lpwstr>eyJoZGlkIjoiZDFjNTVmODJlYmExZjI2MGNiMGQ2NDU0YzA0NWE2ODIiLCJ1c2VySWQiOiI1MjQ2ODI3NzYifQ==</vt:lpwstr>
  </property>
</Properties>
</file>