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2A4A4">
      <w:bookmarkStart w:id="0" w:name="OLE_LINK3"/>
      <w:bookmarkStart w:id="1" w:name="OLE_LINK5"/>
      <w:bookmarkStart w:id="2" w:name="OLE_LINK4"/>
      <w:r>
        <w:t xml:space="preserve">ICS </w:t>
      </w:r>
      <w:r>
        <w:rPr>
          <w:rFonts w:hint="eastAsia"/>
        </w:rPr>
        <w:t>13.030.40</w:t>
      </w:r>
    </w:p>
    <w:p w14:paraId="07931E0B">
      <w:r>
        <w:rPr>
          <w:rFonts w:hint="eastAsia"/>
        </w:rPr>
        <w:t>CSS Z01</w:t>
      </w:r>
    </w:p>
    <w:p w14:paraId="31F44637"/>
    <w:p w14:paraId="03368AFE"/>
    <w:p w14:paraId="5E7EF209"/>
    <w:p w14:paraId="47183337">
      <w:pPr>
        <w:jc w:val="distribute"/>
        <w:rPr>
          <w:rFonts w:hint="eastAsia" w:ascii="华文中宋" w:hAnsi="华文中宋" w:eastAsia="华文中宋" w:cs="华文中宋"/>
          <w:b/>
          <w:bCs/>
          <w:sz w:val="84"/>
          <w:szCs w:val="84"/>
        </w:rPr>
      </w:pPr>
      <w:r>
        <w:rPr>
          <w:rFonts w:hint="eastAsia" w:ascii="华文中宋" w:hAnsi="华文中宋" w:eastAsia="华文中宋" w:cs="华文中宋"/>
          <w:b/>
          <w:bCs/>
          <w:sz w:val="84"/>
          <w:szCs w:val="84"/>
        </w:rPr>
        <w:t>团体标准</w:t>
      </w:r>
    </w:p>
    <w:p w14:paraId="06719DB3"/>
    <w:p w14:paraId="4FBB91E6">
      <w:pPr>
        <w:jc w:val="right"/>
        <w:rPr>
          <w:sz w:val="28"/>
          <w:szCs w:val="28"/>
        </w:rPr>
      </w:pPr>
      <w:r>
        <w:rPr>
          <w:sz w:val="28"/>
          <w:szCs w:val="28"/>
        </w:rPr>
        <w:t xml:space="preserve">T/ACEF </w:t>
      </w:r>
      <w:r>
        <w:rPr>
          <w:rFonts w:hint="eastAsia"/>
          <w:sz w:val="28"/>
          <w:szCs w:val="28"/>
        </w:rPr>
        <w:t>×××</w:t>
      </w:r>
      <w:r>
        <w:rPr>
          <w:rFonts w:eastAsia="黑体"/>
          <w:sz w:val="28"/>
          <w:szCs w:val="28"/>
        </w:rPr>
        <w:t>—20</w:t>
      </w:r>
      <w:r>
        <w:rPr>
          <w:rFonts w:hint="eastAsia"/>
          <w:sz w:val="28"/>
          <w:szCs w:val="28"/>
        </w:rPr>
        <w:t>××</w:t>
      </w:r>
    </w:p>
    <w:p w14:paraId="69D91565">
      <w:pPr>
        <w:jc w:val="right"/>
      </w:pPr>
      <w:r>
        <w:rPr>
          <w:szCs w:val="21"/>
        </w:rPr>
        <mc:AlternateContent>
          <mc:Choice Requires="wps">
            <w:drawing>
              <wp:inline distT="0" distB="0" distL="0" distR="0">
                <wp:extent cx="6120130" cy="635"/>
                <wp:effectExtent l="13970" t="7620" r="9525" b="11430"/>
                <wp:docPr id="686482802"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15"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1TEadt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4816B2A9"/>
    <w:p w14:paraId="29D0D79C"/>
    <w:p w14:paraId="4BEC49D2">
      <w:pPr>
        <w:spacing w:before="1701"/>
        <w:jc w:val="center"/>
        <w:rPr>
          <w:rFonts w:hint="eastAsia" w:ascii="黑体" w:hAnsi="黑体" w:eastAsia="黑体" w:cs="黑体"/>
          <w:sz w:val="48"/>
          <w:szCs w:val="48"/>
        </w:rPr>
      </w:pPr>
      <w:bookmarkStart w:id="3" w:name="_Hlk177550003"/>
      <w:r>
        <w:rPr>
          <w:rFonts w:hint="eastAsia" w:ascii="黑体" w:hAnsi="黑体" w:eastAsia="黑体" w:cs="黑体"/>
          <w:sz w:val="48"/>
          <w:szCs w:val="48"/>
        </w:rPr>
        <w:t>移动式场地多污染快速检测装备技术指南</w:t>
      </w:r>
    </w:p>
    <w:bookmarkEnd w:id="3"/>
    <w:p w14:paraId="42D8E870">
      <w:pPr>
        <w:spacing w:after="400" w:line="360" w:lineRule="auto"/>
        <w:jc w:val="center"/>
        <w:rPr>
          <w:rFonts w:eastAsia="黑体"/>
          <w:sz w:val="28"/>
          <w:szCs w:val="28"/>
        </w:rPr>
      </w:pPr>
      <w:r>
        <w:rPr>
          <w:rFonts w:eastAsia="黑体"/>
          <w:sz w:val="28"/>
          <w:szCs w:val="28"/>
        </w:rPr>
        <w:t xml:space="preserve">Operations guidelines-application of </w:t>
      </w:r>
      <w:r>
        <w:rPr>
          <w:rFonts w:hint="eastAsia" w:eastAsia="黑体"/>
          <w:sz w:val="28"/>
          <w:szCs w:val="28"/>
        </w:rPr>
        <w:t>m</w:t>
      </w:r>
      <w:r>
        <w:rPr>
          <w:rFonts w:eastAsia="黑体"/>
          <w:sz w:val="28"/>
          <w:szCs w:val="28"/>
        </w:rPr>
        <w:t xml:space="preserve">obile </w:t>
      </w:r>
      <w:r>
        <w:rPr>
          <w:rFonts w:hint="eastAsia" w:eastAsia="黑体"/>
          <w:sz w:val="28"/>
          <w:szCs w:val="28"/>
        </w:rPr>
        <w:t>m</w:t>
      </w:r>
      <w:r>
        <w:rPr>
          <w:rFonts w:eastAsia="黑体"/>
          <w:sz w:val="28"/>
          <w:szCs w:val="28"/>
        </w:rPr>
        <w:t xml:space="preserve">ulti </w:t>
      </w:r>
      <w:r>
        <w:rPr>
          <w:rFonts w:hint="eastAsia" w:eastAsia="黑体"/>
          <w:sz w:val="28"/>
          <w:szCs w:val="28"/>
        </w:rPr>
        <w:t>p</w:t>
      </w:r>
      <w:r>
        <w:rPr>
          <w:rFonts w:eastAsia="黑体"/>
          <w:sz w:val="28"/>
          <w:szCs w:val="28"/>
        </w:rPr>
        <w:t xml:space="preserve">ollution </w:t>
      </w:r>
      <w:r>
        <w:rPr>
          <w:rFonts w:hint="eastAsia" w:eastAsia="黑体"/>
          <w:sz w:val="28"/>
          <w:szCs w:val="28"/>
        </w:rPr>
        <w:t>r</w:t>
      </w:r>
      <w:r>
        <w:rPr>
          <w:rFonts w:eastAsia="黑体"/>
          <w:sz w:val="28"/>
          <w:szCs w:val="28"/>
        </w:rPr>
        <w:t xml:space="preserve">apid </w:t>
      </w:r>
      <w:r>
        <w:rPr>
          <w:rFonts w:hint="eastAsia" w:eastAsia="黑体"/>
          <w:sz w:val="28"/>
          <w:szCs w:val="28"/>
        </w:rPr>
        <w:t>d</w:t>
      </w:r>
      <w:r>
        <w:rPr>
          <w:rFonts w:eastAsia="黑体"/>
          <w:sz w:val="28"/>
          <w:szCs w:val="28"/>
        </w:rPr>
        <w:t xml:space="preserve">etection </w:t>
      </w:r>
      <w:r>
        <w:rPr>
          <w:rFonts w:hint="eastAsia" w:eastAsia="黑体"/>
          <w:sz w:val="28"/>
          <w:szCs w:val="28"/>
        </w:rPr>
        <w:t>e</w:t>
      </w:r>
      <w:r>
        <w:rPr>
          <w:rFonts w:eastAsia="黑体"/>
          <w:sz w:val="28"/>
          <w:szCs w:val="28"/>
        </w:rPr>
        <w:t>quipment</w:t>
      </w:r>
      <w:r>
        <w:rPr>
          <w:rFonts w:hint="eastAsia" w:eastAsia="黑体"/>
          <w:sz w:val="28"/>
          <w:szCs w:val="28"/>
        </w:rPr>
        <w:t xml:space="preserve"> for site </w:t>
      </w:r>
      <w:r>
        <w:rPr>
          <w:rFonts w:eastAsia="黑体"/>
          <w:sz w:val="28"/>
          <w:szCs w:val="28"/>
        </w:rPr>
        <w:t>investigation</w:t>
      </w:r>
    </w:p>
    <w:p w14:paraId="1659E0CA">
      <w:pPr>
        <w:spacing w:after="400" w:line="360" w:lineRule="auto"/>
        <w:jc w:val="center"/>
        <w:rPr>
          <w:rFonts w:hint="eastAsia" w:ascii="黑体" w:hAnsi="黑体" w:eastAsia="黑体" w:cs="黑体"/>
          <w:sz w:val="28"/>
          <w:szCs w:val="28"/>
        </w:rPr>
      </w:pPr>
      <w:r>
        <w:rPr>
          <w:rFonts w:hint="eastAsia" w:ascii="黑体" w:hAnsi="黑体" w:eastAsia="黑体" w:cs="黑体"/>
          <w:sz w:val="28"/>
          <w:szCs w:val="28"/>
        </w:rPr>
        <w:t>（征求意见稿）</w:t>
      </w:r>
    </w:p>
    <w:p w14:paraId="11115F88">
      <w:pPr>
        <w:jc w:val="center"/>
        <w:rPr>
          <w:rFonts w:hint="eastAsia" w:ascii="黑体" w:hAnsi="黑体" w:eastAsia="黑体" w:cs="黑体"/>
          <w:sz w:val="28"/>
          <w:szCs w:val="28"/>
        </w:rPr>
      </w:pPr>
    </w:p>
    <w:p w14:paraId="628A9615">
      <w:pPr>
        <w:rPr>
          <w:rFonts w:hint="eastAsia" w:ascii="黑体" w:hAnsi="黑体" w:eastAsia="黑体" w:cs="黑体"/>
          <w:sz w:val="28"/>
          <w:szCs w:val="28"/>
        </w:rPr>
      </w:pPr>
    </w:p>
    <w:p w14:paraId="79AC8DE0"/>
    <w:p w14:paraId="6BCBB9F1"/>
    <w:p w14:paraId="01A93E3A"/>
    <w:p w14:paraId="54C4EB4B">
      <w:pPr>
        <w:tabs>
          <w:tab w:val="left" w:pos="3927"/>
        </w:tabs>
        <w:jc w:val="left"/>
      </w:pPr>
    </w:p>
    <w:p w14:paraId="21838D3E">
      <w:pPr>
        <w:tabs>
          <w:tab w:val="left" w:pos="3927"/>
        </w:tabs>
        <w:jc w:val="left"/>
      </w:pPr>
      <w:r>
        <w:rPr>
          <w:rFonts w:hint="eastAsia"/>
        </w:rPr>
        <w:t xml:space="preserve"> </w:t>
      </w:r>
    </w:p>
    <w:p w14:paraId="4ECE3F2A">
      <w:pPr>
        <w:tabs>
          <w:tab w:val="left" w:pos="3927"/>
        </w:tabs>
        <w:adjustRightInd w:val="0"/>
        <w:snapToGrid w:val="0"/>
        <w:jc w:val="center"/>
        <w:rPr>
          <w:rFonts w:hint="eastAsia" w:ascii="黑体" w:hAnsi="黑体" w:eastAsia="黑体" w:cs="黑体"/>
          <w:sz w:val="28"/>
          <w:szCs w:val="28"/>
        </w:rPr>
      </w:pP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ascii="黑体" w:hAnsi="黑体" w:eastAsia="黑体" w:cs="黑体"/>
          <w:sz w:val="28"/>
          <w:szCs w:val="28"/>
        </w:rPr>
        <w:t xml:space="preserve">发布                                     </w:t>
      </w: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ascii="黑体" w:hAnsi="黑体" w:eastAsia="黑体" w:cs="黑体"/>
          <w:sz w:val="28"/>
          <w:szCs w:val="28"/>
        </w:rPr>
        <w:t>实施</w:t>
      </w:r>
    </w:p>
    <w:p w14:paraId="595A1E93">
      <w:pPr>
        <w:tabs>
          <w:tab w:val="left" w:pos="3927"/>
        </w:tabs>
        <w:adjustRightInd w:val="0"/>
        <w:snapToGrid w:val="0"/>
        <w:spacing w:line="120" w:lineRule="auto"/>
        <w:jc w:val="center"/>
        <w:rPr>
          <w:rFonts w:hint="eastAsia" w:ascii="黑体" w:hAnsi="黑体" w:eastAsia="黑体" w:cs="黑体"/>
          <w:sz w:val="28"/>
          <w:szCs w:val="28"/>
        </w:rPr>
      </w:pPr>
      <w:r>
        <w:rPr>
          <w:rFonts w:hint="eastAsia"/>
          <w:szCs w:val="21"/>
        </w:rPr>
        <mc:AlternateContent>
          <mc:Choice Requires="wps">
            <w:drawing>
              <wp:inline distT="0" distB="0" distL="0" distR="0">
                <wp:extent cx="6120130" cy="635"/>
                <wp:effectExtent l="13970" t="12700" r="9525" b="6350"/>
                <wp:docPr id="1122897107"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3"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QRASlN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7153D1F4"/>
    <w:p w14:paraId="37AA74B4"/>
    <w:p w14:paraId="5C931B2A">
      <w:pPr>
        <w:tabs>
          <w:tab w:val="center" w:pos="4819"/>
        </w:tabs>
        <w:adjustRightInd w:val="0"/>
        <w:snapToGrid w:val="0"/>
        <w:jc w:val="center"/>
        <w:rPr>
          <w:rFonts w:hint="eastAsia" w:ascii="黑体" w:hAnsi="黑体" w:eastAsia="黑体" w:cs="黑体"/>
          <w:sz w:val="28"/>
          <w:szCs w:val="28"/>
        </w:rPr>
        <w:sectPr>
          <w:headerReference r:id="rId3" w:type="default"/>
          <w:pgSz w:w="11906" w:h="16838"/>
          <w:pgMar w:top="567" w:right="850" w:bottom="1134" w:left="1417" w:header="0" w:footer="0" w:gutter="0"/>
          <w:pgNumType w:start="1"/>
          <w:cols w:space="0" w:num="1"/>
          <w:docGrid w:type="lines" w:linePitch="312" w:charSpace="0"/>
        </w:sectPr>
      </w:pPr>
      <w:r>
        <w:rPr>
          <w:rFonts w:hint="eastAsia" w:ascii="华文中宋" w:hAnsi="华文中宋" w:eastAsia="华文中宋" w:cs="华文中宋"/>
          <w:sz w:val="30"/>
          <w:szCs w:val="30"/>
        </w:rPr>
        <w:t>中华环保联合会</w:t>
      </w:r>
      <w:r>
        <w:rPr>
          <w:rFonts w:hint="eastAsia"/>
        </w:rPr>
        <w:t xml:space="preserve">   </w:t>
      </w:r>
      <w:r>
        <w:rPr>
          <w:rFonts w:hint="eastAsia" w:ascii="黑体" w:hAnsi="黑体" w:eastAsia="黑体" w:cs="黑体"/>
          <w:sz w:val="28"/>
          <w:szCs w:val="28"/>
        </w:rPr>
        <w:t>发 布</w:t>
      </w:r>
      <w:bookmarkStart w:id="79" w:name="_GoBack"/>
      <w:bookmarkEnd w:id="79"/>
    </w:p>
    <w:p w14:paraId="3226C8AC">
      <w:pPr>
        <w:tabs>
          <w:tab w:val="center" w:pos="4819"/>
        </w:tabs>
        <w:adjustRightInd w:val="0"/>
        <w:snapToGrid w:val="0"/>
        <w:jc w:val="both"/>
        <w:rPr>
          <w:rFonts w:hint="eastAsia" w:ascii="黑体" w:hAnsi="黑体" w:eastAsia="黑体" w:cs="黑体"/>
          <w:sz w:val="28"/>
          <w:szCs w:val="28"/>
        </w:rPr>
        <w:sectPr>
          <w:pgSz w:w="11906" w:h="16838"/>
          <w:pgMar w:top="567" w:right="850" w:bottom="1134" w:left="1417" w:header="0" w:footer="0" w:gutter="0"/>
          <w:pgNumType w:start="1"/>
          <w:cols w:space="0" w:num="1"/>
          <w:docGrid w:type="lines" w:linePitch="312" w:charSpace="0"/>
        </w:sectPr>
      </w:pPr>
    </w:p>
    <w:bookmarkEnd w:id="0"/>
    <w:bookmarkEnd w:id="1"/>
    <w:bookmarkEnd w:id="2"/>
    <w:sdt>
      <w:sdtPr>
        <w:rPr>
          <w:rFonts w:hint="eastAsia" w:ascii="黑体" w:hAnsi="黑体" w:eastAsia="黑体" w:cs="黑体"/>
          <w:color w:val="000000" w:themeColor="text1"/>
          <w:sz w:val="36"/>
          <w:szCs w:val="36"/>
          <w:lang w:val="zh-CN"/>
          <w14:textFill>
            <w14:solidFill>
              <w14:schemeClr w14:val="tx1"/>
            </w14:solidFill>
          </w14:textFill>
        </w:rPr>
        <w:id w:val="716700553"/>
        <w:docPartObj>
          <w:docPartGallery w:val="Table of Contents"/>
          <w:docPartUnique/>
        </w:docPartObj>
      </w:sdtPr>
      <w:sdtEndPr>
        <w:rPr>
          <w:rFonts w:hint="eastAsia" w:ascii="Times New Roman" w:hAnsi="Times New Roman" w:eastAsia="宋体" w:cs="Times New Roman"/>
          <w:b/>
          <w:bCs/>
          <w:color w:val="auto"/>
          <w:sz w:val="21"/>
          <w:szCs w:val="22"/>
          <w:lang w:val="zh-CN"/>
        </w:rPr>
      </w:sdtEndPr>
      <w:sdtContent>
        <w:p w14:paraId="78363CAD">
          <w:pPr>
            <w:pStyle w:val="25"/>
            <w:spacing w:before="850" w:after="680" w:line="240" w:lineRule="auto"/>
            <w:jc w:val="center"/>
          </w:pPr>
          <w:r>
            <w:rPr>
              <w:rFonts w:hint="eastAsia" w:ascii="黑体" w:hAnsi="黑体" w:eastAsia="黑体" w:cs="黑体"/>
              <w:color w:val="auto"/>
              <w:sz w:val="36"/>
              <w:szCs w:val="21"/>
            </w:rPr>
            <w:t>目    次</w:t>
          </w:r>
        </w:p>
        <w:p w14:paraId="53C2A1F9">
          <w:pPr>
            <w:tabs>
              <w:tab w:val="right" w:leader="dot" w:pos="9355"/>
            </w:tabs>
            <w:spacing w:line="360" w:lineRule="auto"/>
          </w:pPr>
          <w:r>
            <w:fldChar w:fldCharType="begin"/>
          </w:r>
          <w:r>
            <w:instrText xml:space="preserve"> TOC \o "1-1" \h \z \u </w:instrText>
          </w:r>
          <w:r>
            <w:fldChar w:fldCharType="separate"/>
          </w:r>
          <w:r>
            <w:fldChar w:fldCharType="begin"/>
          </w:r>
          <w:r>
            <w:instrText xml:space="preserve"> HYPERLINK \l "_Toc10403" </w:instrText>
          </w:r>
          <w:r>
            <w:fldChar w:fldCharType="separate"/>
          </w:r>
          <w:r>
            <w:rPr>
              <w:rFonts w:hint="eastAsia"/>
            </w:rPr>
            <w:t xml:space="preserve">1    </w:t>
          </w:r>
          <w:r>
            <w:t>范围</w:t>
          </w:r>
          <w:r>
            <w:tab/>
          </w:r>
          <w:r>
            <w:fldChar w:fldCharType="begin"/>
          </w:r>
          <w:r>
            <w:instrText xml:space="preserve"> PAGEREF _Toc10403 \h </w:instrText>
          </w:r>
          <w:r>
            <w:fldChar w:fldCharType="separate"/>
          </w:r>
          <w:r>
            <w:t>1</w:t>
          </w:r>
          <w:r>
            <w:fldChar w:fldCharType="end"/>
          </w:r>
          <w:r>
            <w:fldChar w:fldCharType="end"/>
          </w:r>
        </w:p>
        <w:p w14:paraId="6CCCA14D">
          <w:pPr>
            <w:tabs>
              <w:tab w:val="right" w:leader="dot" w:pos="9355"/>
            </w:tabs>
            <w:spacing w:line="360" w:lineRule="auto"/>
          </w:pPr>
          <w:r>
            <w:fldChar w:fldCharType="begin"/>
          </w:r>
          <w:r>
            <w:instrText xml:space="preserve"> HYPERLINK \l "_Toc5475" </w:instrText>
          </w:r>
          <w:r>
            <w:fldChar w:fldCharType="separate"/>
          </w:r>
          <w:r>
            <w:rPr>
              <w:rFonts w:hint="eastAsia"/>
            </w:rPr>
            <w:t xml:space="preserve">2    </w:t>
          </w:r>
          <w:r>
            <w:t>规范性引用文件</w:t>
          </w:r>
          <w:r>
            <w:tab/>
          </w:r>
          <w:r>
            <w:fldChar w:fldCharType="begin"/>
          </w:r>
          <w:r>
            <w:instrText xml:space="preserve"> PAGEREF _Toc5475 \h </w:instrText>
          </w:r>
          <w:r>
            <w:fldChar w:fldCharType="separate"/>
          </w:r>
          <w:r>
            <w:t>1</w:t>
          </w:r>
          <w:r>
            <w:fldChar w:fldCharType="end"/>
          </w:r>
          <w:r>
            <w:fldChar w:fldCharType="end"/>
          </w:r>
        </w:p>
        <w:p w14:paraId="0154EAA2">
          <w:pPr>
            <w:tabs>
              <w:tab w:val="right" w:leader="dot" w:pos="9355"/>
            </w:tabs>
            <w:spacing w:line="360" w:lineRule="auto"/>
          </w:pPr>
          <w:r>
            <w:fldChar w:fldCharType="begin"/>
          </w:r>
          <w:r>
            <w:instrText xml:space="preserve"> HYPERLINK \l "_Toc14699" </w:instrText>
          </w:r>
          <w:r>
            <w:fldChar w:fldCharType="separate"/>
          </w:r>
          <w:r>
            <w:rPr>
              <w:rFonts w:hint="eastAsia"/>
            </w:rPr>
            <w:t xml:space="preserve">3    </w:t>
          </w:r>
          <w:r>
            <w:t>术语和定义</w:t>
          </w:r>
          <w:r>
            <w:tab/>
          </w:r>
          <w:r>
            <w:fldChar w:fldCharType="begin"/>
          </w:r>
          <w:r>
            <w:instrText xml:space="preserve"> PAGEREF _Toc14699 \h </w:instrText>
          </w:r>
          <w:r>
            <w:fldChar w:fldCharType="separate"/>
          </w:r>
          <w:r>
            <w:t>1</w:t>
          </w:r>
          <w:r>
            <w:fldChar w:fldCharType="end"/>
          </w:r>
          <w:r>
            <w:fldChar w:fldCharType="end"/>
          </w:r>
        </w:p>
        <w:p w14:paraId="31B9EC72">
          <w:pPr>
            <w:tabs>
              <w:tab w:val="right" w:leader="dot" w:pos="9355"/>
            </w:tabs>
            <w:spacing w:line="360" w:lineRule="auto"/>
          </w:pPr>
          <w:r>
            <w:fldChar w:fldCharType="begin"/>
          </w:r>
          <w:r>
            <w:instrText xml:space="preserve"> HYPERLINK \l "_Toc5869" </w:instrText>
          </w:r>
          <w:r>
            <w:fldChar w:fldCharType="separate"/>
          </w:r>
          <w:r>
            <w:rPr>
              <w:rFonts w:hint="eastAsia"/>
            </w:rPr>
            <w:t>4    系统技术要求</w:t>
          </w:r>
          <w:r>
            <w:tab/>
          </w:r>
          <w:r>
            <w:fldChar w:fldCharType="begin"/>
          </w:r>
          <w:r>
            <w:instrText xml:space="preserve"> PAGEREF _Toc5869 \h </w:instrText>
          </w:r>
          <w:r>
            <w:fldChar w:fldCharType="separate"/>
          </w:r>
          <w:r>
            <w:t>2</w:t>
          </w:r>
          <w:r>
            <w:fldChar w:fldCharType="end"/>
          </w:r>
          <w:r>
            <w:fldChar w:fldCharType="end"/>
          </w:r>
        </w:p>
        <w:p w14:paraId="44B08F9B">
          <w:pPr>
            <w:tabs>
              <w:tab w:val="right" w:leader="dot" w:pos="9355"/>
            </w:tabs>
            <w:spacing w:line="360" w:lineRule="auto"/>
          </w:pPr>
          <w:r>
            <w:fldChar w:fldCharType="begin"/>
          </w:r>
          <w:r>
            <w:instrText xml:space="preserve"> HYPERLINK \l "_Toc18505" </w:instrText>
          </w:r>
          <w:r>
            <w:fldChar w:fldCharType="separate"/>
          </w:r>
          <w:r>
            <w:rPr>
              <w:rFonts w:hint="eastAsia"/>
            </w:rPr>
            <w:t>5    现场操作规范</w:t>
          </w:r>
          <w:r>
            <w:tab/>
          </w:r>
          <w:r>
            <w:fldChar w:fldCharType="begin"/>
          </w:r>
          <w:r>
            <w:instrText xml:space="preserve"> PAGEREF _Toc18505 \h </w:instrText>
          </w:r>
          <w:r>
            <w:fldChar w:fldCharType="separate"/>
          </w:r>
          <w:r>
            <w:t>8</w:t>
          </w:r>
          <w:r>
            <w:fldChar w:fldCharType="end"/>
          </w:r>
          <w:r>
            <w:fldChar w:fldCharType="end"/>
          </w:r>
        </w:p>
        <w:p w14:paraId="44820982">
          <w:pPr>
            <w:tabs>
              <w:tab w:val="right" w:leader="dot" w:pos="9355"/>
            </w:tabs>
            <w:spacing w:line="360" w:lineRule="auto"/>
          </w:pPr>
          <w:r>
            <w:fldChar w:fldCharType="begin"/>
          </w:r>
          <w:r>
            <w:instrText xml:space="preserve"> HYPERLINK \l "_Toc8831" </w:instrText>
          </w:r>
          <w:r>
            <w:fldChar w:fldCharType="separate"/>
          </w:r>
          <w:r>
            <w:rPr>
              <w:rFonts w:hint="eastAsia"/>
            </w:rPr>
            <w:t>6    质量保证与质量控制</w:t>
          </w:r>
          <w:r>
            <w:tab/>
          </w:r>
          <w:r>
            <w:fldChar w:fldCharType="begin"/>
          </w:r>
          <w:r>
            <w:instrText xml:space="preserve"> PAGEREF _Toc8831 \h </w:instrText>
          </w:r>
          <w:r>
            <w:fldChar w:fldCharType="separate"/>
          </w:r>
          <w:r>
            <w:t>15</w:t>
          </w:r>
          <w:r>
            <w:fldChar w:fldCharType="end"/>
          </w:r>
          <w:r>
            <w:fldChar w:fldCharType="end"/>
          </w:r>
        </w:p>
        <w:p w14:paraId="4BB39A71">
          <w:pPr>
            <w:tabs>
              <w:tab w:val="right" w:leader="dot" w:pos="9355"/>
            </w:tabs>
            <w:spacing w:line="360" w:lineRule="auto"/>
          </w:pPr>
          <w:r>
            <w:fldChar w:fldCharType="begin"/>
          </w:r>
          <w:r>
            <w:instrText xml:space="preserve"> HYPERLINK \l "_Toc9519" </w:instrText>
          </w:r>
          <w:r>
            <w:fldChar w:fldCharType="separate"/>
          </w:r>
          <w:r>
            <w:rPr>
              <w:rFonts w:hint="eastAsia"/>
            </w:rPr>
            <w:t>7    安全管理要求</w:t>
          </w:r>
          <w:r>
            <w:tab/>
          </w:r>
          <w:r>
            <w:fldChar w:fldCharType="begin"/>
          </w:r>
          <w:r>
            <w:instrText xml:space="preserve"> PAGEREF _Toc9519 \h </w:instrText>
          </w:r>
          <w:r>
            <w:fldChar w:fldCharType="separate"/>
          </w:r>
          <w:r>
            <w:t>17</w:t>
          </w:r>
          <w:r>
            <w:fldChar w:fldCharType="end"/>
          </w:r>
          <w:r>
            <w:fldChar w:fldCharType="end"/>
          </w:r>
        </w:p>
        <w:p w14:paraId="4DA622AD">
          <w:pPr>
            <w:tabs>
              <w:tab w:val="right" w:leader="dot" w:pos="9355"/>
            </w:tabs>
            <w:spacing w:line="360" w:lineRule="auto"/>
          </w:pPr>
          <w:r>
            <w:fldChar w:fldCharType="end"/>
          </w:r>
        </w:p>
      </w:sdtContent>
    </w:sdt>
    <w:p w14:paraId="798D16F1">
      <w:pPr>
        <w:keepNext/>
        <w:pageBreakBefore/>
        <w:shd w:val="clear" w:color="FFFFFF" w:fill="auto"/>
        <w:overflowPunct w:val="0"/>
        <w:spacing w:before="850" w:after="680"/>
        <w:jc w:val="center"/>
        <w:rPr>
          <w:rFonts w:hint="eastAsia" w:ascii="黑体" w:hAnsi="黑体" w:eastAsia="黑体" w:cs="黑体"/>
          <w:sz w:val="36"/>
          <w:szCs w:val="21"/>
        </w:rPr>
      </w:pPr>
      <w:bookmarkStart w:id="4" w:name="_Toc13619"/>
      <w:r>
        <w:rPr>
          <w:rFonts w:hint="eastAsia" w:ascii="黑体" w:hAnsi="黑体" w:eastAsia="黑体" w:cs="黑体"/>
          <w:sz w:val="36"/>
          <w:szCs w:val="21"/>
        </w:rPr>
        <w:t>前    言</w:t>
      </w:r>
      <w:bookmarkEnd w:id="4"/>
    </w:p>
    <w:p w14:paraId="34B6226C">
      <w:pPr>
        <w:adjustRightInd w:val="0"/>
        <w:snapToGrid w:val="0"/>
        <w:spacing w:after="156" w:afterLines="50"/>
        <w:ind w:firstLine="420" w:firstLineChars="200"/>
        <w:rPr>
          <w:color w:val="000000" w:themeColor="text1"/>
          <w:szCs w:val="21"/>
          <w14:textFill>
            <w14:solidFill>
              <w14:schemeClr w14:val="tx1"/>
            </w14:solidFill>
          </w14:textFill>
        </w:rPr>
      </w:pPr>
      <w:bookmarkStart w:id="5" w:name="_Hlk179101591"/>
      <w:r>
        <w:rPr>
          <w:rFonts w:hint="eastAsia"/>
          <w:color w:val="000000" w:themeColor="text1"/>
          <w:szCs w:val="21"/>
          <w14:textFill>
            <w14:solidFill>
              <w14:schemeClr w14:val="tx1"/>
            </w14:solidFill>
          </w14:textFill>
        </w:rPr>
        <w:t>本文件按照GB/T1.1-2020《标准化工作导则  第1部分：标准化文件的结构和起草规则》的规定起草。</w:t>
      </w:r>
    </w:p>
    <w:bookmarkEnd w:id="5"/>
    <w:p w14:paraId="4A536146">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请注意本文件的某些内容可能涉及专利。本文件的发布机构不承担识别专利的责任。</w:t>
      </w:r>
    </w:p>
    <w:p w14:paraId="7BC7A4AD">
      <w:pPr>
        <w:adjustRightInd w:val="0"/>
        <w:snapToGrid w:val="0"/>
        <w:spacing w:after="156" w:afterLines="50"/>
        <w:ind w:firstLine="420" w:firstLineChars="200"/>
        <w:rPr>
          <w:color w:val="000000" w:themeColor="text1"/>
          <w:szCs w:val="21"/>
          <w14:textFill>
            <w14:solidFill>
              <w14:schemeClr w14:val="tx1"/>
            </w14:solidFill>
          </w14:textFill>
        </w:rPr>
      </w:pPr>
      <w:bookmarkStart w:id="6" w:name="_Hlk179101560"/>
      <w:r>
        <w:rPr>
          <w:rFonts w:hint="eastAsia"/>
          <w:color w:val="000000" w:themeColor="text1"/>
          <w:szCs w:val="21"/>
          <w14:textFill>
            <w14:solidFill>
              <w14:schemeClr w14:val="tx1"/>
            </w14:solidFill>
          </w14:textFill>
        </w:rPr>
        <w:t>为贯彻《中华人民共和国环境保护法》、《中华人民共和国土壤污染防治法》、《中华人民共和国水污染防治法》、《地下水管理条例》，提高污染场地修复工程质量，保障土壤、地下水环境安全，制定本文件。</w:t>
      </w:r>
      <w:bookmarkEnd w:id="6"/>
    </w:p>
    <w:p w14:paraId="3505706B">
      <w:pPr>
        <w:adjustRightInd w:val="0"/>
        <w:snapToGrid w:val="0"/>
        <w:spacing w:after="156" w:afterLines="50"/>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本文件为首次发布。</w:t>
      </w:r>
    </w:p>
    <w:p w14:paraId="5D9E33A1">
      <w:pPr>
        <w:adjustRightInd w:val="0"/>
        <w:snapToGrid w:val="0"/>
        <w:spacing w:after="156" w:afterLines="50"/>
        <w:ind w:firstLine="420" w:firstLineChars="20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本文件由核生化灾害防护化学全国重点实验室提出。</w:t>
      </w:r>
    </w:p>
    <w:p w14:paraId="2CB67E2E">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本文件由中华环保联合会归口。</w:t>
      </w:r>
    </w:p>
    <w:p w14:paraId="70138539">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本文件起草单位：</w:t>
      </w:r>
      <w:bookmarkStart w:id="7" w:name="_Hlk179103866"/>
      <w:r>
        <w:rPr>
          <w:rFonts w:hint="eastAsia"/>
          <w:color w:val="000000" w:themeColor="text1"/>
          <w:szCs w:val="21"/>
          <w14:textFill>
            <w14:solidFill>
              <w14:schemeClr w14:val="tx1"/>
            </w14:solidFill>
          </w14:textFill>
        </w:rPr>
        <w:t>中国人民解放军军事科学院防化研究院、中国科学院地理科学与资源研究所、森特士兴环保科技有限公司、江苏省环境科学研究院、磐诺科学仪器集团有限公司、东南大学、南京贻润环境科技有限公司、徐州徐工环境技术有限公司</w:t>
      </w:r>
      <w:bookmarkEnd w:id="7"/>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中环循环境技术有限责任公司、江苏双利合谱科技有限公司</w:t>
      </w:r>
      <w:r>
        <w:rPr>
          <w:rFonts w:hint="eastAsia"/>
          <w:color w:val="000000" w:themeColor="text1"/>
          <w:szCs w:val="21"/>
          <w14:textFill>
            <w14:solidFill>
              <w14:schemeClr w14:val="tx1"/>
            </w14:solidFill>
          </w14:textFill>
        </w:rPr>
        <w:t>。</w:t>
      </w:r>
    </w:p>
    <w:p w14:paraId="37EAC5BB">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本文件主要起草人：</w:t>
      </w:r>
      <w:bookmarkStart w:id="8" w:name="_Hlk179098835"/>
      <w:bookmarkStart w:id="9" w:name="_Hlk179103995"/>
      <w:r>
        <w:rPr>
          <w:rFonts w:hint="eastAsia"/>
          <w:color w:val="000000" w:themeColor="text1"/>
          <w:szCs w:val="21"/>
          <w14:textFill>
            <w14:solidFill>
              <w14:schemeClr w14:val="tx1"/>
            </w14:solidFill>
          </w14:textFill>
        </w:rPr>
        <w:t>赵三平，雷梅，朱勇兵，邹惠，王海鑫，宋敏，</w:t>
      </w:r>
      <w:r>
        <w:rPr>
          <w:rFonts w:hint="eastAsia"/>
          <w:color w:val="000000" w:themeColor="text1"/>
          <w:szCs w:val="21"/>
          <w:lang w:val="en-US" w:eastAsia="zh-CN"/>
          <w14:textFill>
            <w14:solidFill>
              <w14:schemeClr w14:val="tx1"/>
            </w14:solidFill>
          </w14:textFill>
        </w:rPr>
        <w:t>张鑫儒</w:t>
      </w:r>
      <w:r>
        <w:rPr>
          <w:rFonts w:hint="eastAsia"/>
          <w:color w:val="000000" w:themeColor="text1"/>
          <w:szCs w:val="21"/>
          <w14:textFill>
            <w14:solidFill>
              <w14:schemeClr w14:val="tx1"/>
            </w14:solidFill>
          </w14:textFill>
        </w:rPr>
        <w:t>，尹业新，王鹏</w:t>
      </w:r>
      <w:bookmarkEnd w:id="8"/>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龚永欢，张永强</w:t>
      </w:r>
      <w:r>
        <w:rPr>
          <w:rFonts w:hint="eastAsia"/>
          <w:color w:val="000000" w:themeColor="text1"/>
          <w:szCs w:val="21"/>
          <w14:textFill>
            <w14:solidFill>
              <w14:schemeClr w14:val="tx1"/>
            </w14:solidFill>
          </w14:textFill>
        </w:rPr>
        <w:t>。</w:t>
      </w:r>
      <w:bookmarkEnd w:id="9"/>
    </w:p>
    <w:p w14:paraId="44B071AC">
      <w:pPr>
        <w:spacing w:line="360" w:lineRule="auto"/>
        <w:ind w:firstLine="420" w:firstLineChars="200"/>
        <w:rPr>
          <w:color w:val="000000"/>
        </w:rPr>
      </w:pPr>
    </w:p>
    <w:p w14:paraId="4005AC0D">
      <w:pPr>
        <w:adjustRightInd w:val="0"/>
        <w:snapToGrid w:val="0"/>
        <w:spacing w:line="360" w:lineRule="auto"/>
        <w:ind w:firstLine="420" w:firstLineChars="200"/>
        <w:rPr>
          <w:color w:val="000000" w:themeColor="text1"/>
          <w14:textFill>
            <w14:solidFill>
              <w14:schemeClr w14:val="tx1"/>
            </w14:solidFill>
          </w14:textFill>
        </w:rPr>
      </w:pPr>
    </w:p>
    <w:p w14:paraId="34A63D06">
      <w:pPr>
        <w:adjustRightInd w:val="0"/>
        <w:snapToGrid w:val="0"/>
        <w:spacing w:line="360" w:lineRule="auto"/>
        <w:ind w:firstLine="420" w:firstLineChars="200"/>
        <w:rPr>
          <w:color w:val="000000" w:themeColor="text1"/>
          <w14:textFill>
            <w14:solidFill>
              <w14:schemeClr w14:val="tx1"/>
            </w14:solidFill>
          </w14:textFill>
        </w:rPr>
      </w:pPr>
    </w:p>
    <w:p w14:paraId="687FE1E6">
      <w:pPr>
        <w:spacing w:line="360" w:lineRule="auto"/>
        <w:rPr>
          <w:color w:val="000000" w:themeColor="text1"/>
          <w:sz w:val="24"/>
          <w:szCs w:val="24"/>
          <w14:textFill>
            <w14:solidFill>
              <w14:schemeClr w14:val="tx1"/>
            </w14:solidFill>
          </w14:textFill>
        </w:rPr>
        <w:sectPr>
          <w:headerReference r:id="rId4" w:type="default"/>
          <w:footerReference r:id="rId5" w:type="default"/>
          <w:footerReference r:id="rId6" w:type="even"/>
          <w:pgSz w:w="11906" w:h="16838"/>
          <w:pgMar w:top="1417" w:right="1134" w:bottom="1134" w:left="1417" w:header="1020" w:footer="850" w:gutter="0"/>
          <w:pgNumType w:fmt="upperRoman" w:start="1"/>
          <w:cols w:space="0" w:num="1"/>
          <w:docGrid w:type="lines" w:linePitch="312" w:charSpace="0"/>
        </w:sectPr>
      </w:pPr>
    </w:p>
    <w:p w14:paraId="0D0A22C7">
      <w:pPr>
        <w:spacing w:before="850" w:after="680"/>
        <w:jc w:val="center"/>
        <w:rPr>
          <w:rFonts w:hint="eastAsia" w:ascii="黑体" w:hAnsi="黑体" w:eastAsia="黑体"/>
          <w:sz w:val="32"/>
          <w:szCs w:val="32"/>
        </w:rPr>
      </w:pPr>
      <w:bookmarkStart w:id="10" w:name="_Toc395187803"/>
      <w:r>
        <w:rPr>
          <w:rFonts w:hint="eastAsia" w:ascii="黑体" w:hAnsi="黑体" w:eastAsia="黑体"/>
          <w:sz w:val="32"/>
          <w:szCs w:val="32"/>
        </w:rPr>
        <w:t>移动式场地多污染快速检测装备技术指南</w:t>
      </w:r>
    </w:p>
    <w:p w14:paraId="58E4E72F">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11" w:name="_Toc213232209"/>
      <w:bookmarkStart w:id="12" w:name="_Toc10403"/>
      <w:bookmarkStart w:id="13" w:name="_Toc179444896"/>
      <w:bookmarkStart w:id="14" w:name="_Toc179445053"/>
      <w:r>
        <w:rPr>
          <w:rFonts w:ascii="黑体" w:hAnsi="黑体" w:eastAsia="黑体"/>
          <w:color w:val="000000" w:themeColor="text1"/>
          <w14:textFill>
            <w14:solidFill>
              <w14:schemeClr w14:val="tx1"/>
            </w14:solidFill>
          </w14:textFill>
        </w:rPr>
        <w:t>范围</w:t>
      </w:r>
      <w:bookmarkEnd w:id="10"/>
      <w:bookmarkEnd w:id="11"/>
      <w:bookmarkEnd w:id="12"/>
      <w:bookmarkEnd w:id="13"/>
      <w:bookmarkEnd w:id="14"/>
    </w:p>
    <w:p w14:paraId="6085ED6F">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bookmarkStart w:id="15" w:name="_Hlk179099308"/>
      <w:bookmarkStart w:id="16" w:name="_Hlk179100207"/>
      <w:r>
        <w:rPr>
          <w:rFonts w:hint="eastAsia"/>
          <w:color w:val="000000" w:themeColor="text1"/>
          <w:szCs w:val="21"/>
          <w14:textFill>
            <w14:solidFill>
              <w14:schemeClr w14:val="tx1"/>
            </w14:solidFill>
          </w14:textFill>
        </w:rPr>
        <w:t>本文件规定了移动式场地多污染快速检测装备的系统构成、技术要求、现场操作规范、质量控制及安全管理要求。</w:t>
      </w:r>
    </w:p>
    <w:p w14:paraId="0CF2A2BB">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本文件适用于土壤污染筛查、工业污染场地现场快速监测、跟踪监测与修复效果评估及突发环境污染事件应急监测中移动式多污染检测装备的选型、操作与维护。</w:t>
      </w:r>
      <w:bookmarkEnd w:id="15"/>
    </w:p>
    <w:bookmarkEnd w:id="16"/>
    <w:p w14:paraId="53598685">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17" w:name="_Toc179444897"/>
      <w:bookmarkStart w:id="18" w:name="_Toc213232210"/>
      <w:bookmarkStart w:id="19" w:name="_Toc179445054"/>
      <w:bookmarkStart w:id="20" w:name="_Toc5475"/>
      <w:r>
        <w:rPr>
          <w:rFonts w:ascii="黑体" w:hAnsi="黑体" w:eastAsia="黑体"/>
          <w:color w:val="000000" w:themeColor="text1"/>
          <w14:textFill>
            <w14:solidFill>
              <w14:schemeClr w14:val="tx1"/>
            </w14:solidFill>
          </w14:textFill>
        </w:rPr>
        <w:t>规范性引用文件</w:t>
      </w:r>
      <w:bookmarkEnd w:id="17"/>
      <w:bookmarkEnd w:id="18"/>
      <w:bookmarkEnd w:id="19"/>
      <w:bookmarkEnd w:id="20"/>
    </w:p>
    <w:p w14:paraId="2C8A8B10">
      <w:pPr>
        <w:spacing w:after="156" w:afterLines="50"/>
        <w:ind w:firstLine="420" w:firstLineChars="200"/>
      </w:pPr>
      <w:bookmarkStart w:id="21" w:name="_Hlk179099863"/>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A05AA1F">
      <w:pPr>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GB 36600 土壤环境质量 建设用地土壤污染风险管控标准</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试行</w:t>
      </w:r>
      <w:r>
        <w:rPr>
          <w:rFonts w:hint="eastAsia"/>
          <w:color w:val="000000" w:themeColor="text1"/>
          <w:szCs w:val="21"/>
          <w:lang w:eastAsia="zh-CN"/>
          <w14:textFill>
            <w14:solidFill>
              <w14:schemeClr w14:val="tx1"/>
            </w14:solidFill>
          </w14:textFill>
        </w:rPr>
        <w:t>）</w:t>
      </w:r>
    </w:p>
    <w:p w14:paraId="265C41C7">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GB/T 14848</w:t>
      </w:r>
      <w:r>
        <w:rPr>
          <w:rFonts w:hint="eastAsia"/>
          <w:color w:val="000000" w:themeColor="text1"/>
          <w:szCs w:val="21"/>
          <w14:textFill>
            <w14:solidFill>
              <w14:schemeClr w14:val="tx1"/>
            </w14:solidFill>
          </w14:textFill>
        </w:rPr>
        <w:t>地下水质量标准</w:t>
      </w:r>
    </w:p>
    <w:p w14:paraId="3C5432F4">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25.1</w:t>
      </w:r>
      <w:r>
        <w:rPr>
          <w:rFonts w:hint="eastAsia"/>
          <w:color w:val="000000" w:themeColor="text1"/>
          <w:szCs w:val="21"/>
          <w14:textFill>
            <w14:solidFill>
              <w14:schemeClr w14:val="tx1"/>
            </w14:solidFill>
          </w14:textFill>
        </w:rPr>
        <w:t xml:space="preserve"> 建设用地土壤污染状况调查技术导则</w:t>
      </w:r>
    </w:p>
    <w:p w14:paraId="0533954F">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HJ25.2</w:t>
      </w:r>
      <w:r>
        <w:rPr>
          <w:rFonts w:hint="eastAsia"/>
          <w:color w:val="000000" w:themeColor="text1"/>
          <w:szCs w:val="21"/>
          <w14:textFill>
            <w14:solidFill>
              <w14:schemeClr w14:val="tx1"/>
            </w14:solidFill>
          </w14:textFill>
        </w:rPr>
        <w:t xml:space="preserve"> 建设用地土壤污染风险管控和修复监测技术导则</w:t>
      </w:r>
    </w:p>
    <w:p w14:paraId="26F3A2EF">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494</w:t>
      </w:r>
      <w:r>
        <w:rPr>
          <w:rFonts w:hint="eastAsia"/>
          <w:color w:val="000000" w:themeColor="text1"/>
          <w:szCs w:val="21"/>
          <w14:textFill>
            <w14:solidFill>
              <w14:schemeClr w14:val="tx1"/>
            </w14:solidFill>
          </w14:textFill>
        </w:rPr>
        <w:t xml:space="preserve"> 水质 采样技术指导</w:t>
      </w:r>
    </w:p>
    <w:p w14:paraId="6BBE7D3E">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HJ610</w:t>
      </w:r>
      <w:r>
        <w:rPr>
          <w:rFonts w:hint="eastAsia"/>
          <w:color w:val="000000" w:themeColor="text1"/>
          <w:szCs w:val="21"/>
          <w14:textFill>
            <w14:solidFill>
              <w14:schemeClr w14:val="tx1"/>
            </w14:solidFill>
          </w14:textFill>
        </w:rPr>
        <w:t xml:space="preserve"> 环境影响评价技术导则地下水环境</w:t>
      </w:r>
    </w:p>
    <w:p w14:paraId="05D7AC3D">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HJ/T166</w:t>
      </w:r>
      <w:r>
        <w:rPr>
          <w:rFonts w:hint="eastAsia"/>
          <w:color w:val="000000" w:themeColor="text1"/>
          <w:szCs w:val="21"/>
          <w14:textFill>
            <w14:solidFill>
              <w14:schemeClr w14:val="tx1"/>
            </w14:solidFill>
          </w14:textFill>
        </w:rPr>
        <w:t>土壤环境监测技术规范</w:t>
      </w:r>
    </w:p>
    <w:p w14:paraId="3DF74540">
      <w:pPr>
        <w:spacing w:after="156" w:afterLines="50"/>
        <w:ind w:firstLine="420" w:firstLineChars="200"/>
      </w:pPr>
      <w:r>
        <w:t>HJ 589</w:t>
      </w:r>
      <w:r>
        <w:rPr>
          <w:rFonts w:hint="eastAsia"/>
        </w:rPr>
        <w:t xml:space="preserve">  </w:t>
      </w:r>
      <w:r>
        <w:t>突发环境事件应急监测技术规范</w:t>
      </w:r>
    </w:p>
    <w:p w14:paraId="52287EB7">
      <w:pPr>
        <w:spacing w:after="156" w:afterLines="50"/>
        <w:ind w:firstLine="420" w:firstLineChars="200"/>
        <w:rPr>
          <w:color w:val="000000" w:themeColor="text1"/>
          <w:szCs w:val="21"/>
          <w14:textFill>
            <w14:solidFill>
              <w14:schemeClr w14:val="tx1"/>
            </w14:solidFill>
          </w14:textFill>
        </w:rPr>
      </w:pPr>
      <w:r>
        <w:t>HJ 682建设用地土壤污染风险管控和修复术语</w:t>
      </w:r>
      <w:bookmarkEnd w:id="21"/>
    </w:p>
    <w:p w14:paraId="769223D8">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22" w:name="_Toc395187805"/>
      <w:bookmarkStart w:id="23" w:name="_Toc179444898"/>
      <w:bookmarkStart w:id="24" w:name="_Toc213232211"/>
      <w:bookmarkStart w:id="25" w:name="_Toc179445055"/>
      <w:bookmarkStart w:id="26" w:name="_Toc14699"/>
      <w:r>
        <w:rPr>
          <w:rFonts w:ascii="黑体" w:hAnsi="黑体" w:eastAsia="黑体"/>
          <w:color w:val="000000" w:themeColor="text1"/>
          <w14:textFill>
            <w14:solidFill>
              <w14:schemeClr w14:val="tx1"/>
            </w14:solidFill>
          </w14:textFill>
        </w:rPr>
        <w:t>术语和定义</w:t>
      </w:r>
      <w:bookmarkEnd w:id="22"/>
      <w:bookmarkEnd w:id="23"/>
      <w:bookmarkEnd w:id="24"/>
      <w:bookmarkEnd w:id="25"/>
      <w:bookmarkEnd w:id="26"/>
    </w:p>
    <w:p w14:paraId="5F760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下列术语和定义适用于本文件。</w:t>
      </w:r>
    </w:p>
    <w:p w14:paraId="4F24A4ED">
      <w:pPr>
        <w:pStyle w:val="20"/>
        <w:numPr>
          <w:ilvl w:val="1"/>
          <w:numId w:val="1"/>
        </w:numPr>
        <w:spacing w:line="480" w:lineRule="auto"/>
        <w:ind w:left="567" w:leftChars="0" w:hanging="567" w:firstLineChars="0"/>
        <w:outlineLvl w:val="1"/>
        <w:rPr>
          <w:rFonts w:hint="eastAsia" w:ascii="黑体" w:hAnsi="黑体" w:eastAsia="黑体"/>
          <w:b/>
          <w:bCs/>
          <w:color w:val="000000" w:themeColor="text1"/>
          <w:szCs w:val="21"/>
          <w14:textFill>
            <w14:solidFill>
              <w14:schemeClr w14:val="tx1"/>
            </w14:solidFill>
          </w14:textFill>
        </w:rPr>
      </w:pPr>
      <w:bookmarkStart w:id="27" w:name="_Toc179445056"/>
      <w:bookmarkStart w:id="28" w:name="_Toc179445096"/>
    </w:p>
    <w:p w14:paraId="4BD7E8DF">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outlineLvl w:val="1"/>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移动式场地多污染快速检测装备  </w:t>
      </w:r>
      <w:r>
        <w:rPr>
          <w:color w:val="000000" w:themeColor="text1"/>
          <w:szCs w:val="21"/>
          <w14:textFill>
            <w14:solidFill>
              <w14:schemeClr w14:val="tx1"/>
            </w14:solidFill>
          </w14:textFill>
        </w:rPr>
        <w:t>Mobile Multi-pollutant Rapid Detection Equipment for Site Investigation</w:t>
      </w:r>
      <w:bookmarkEnd w:id="27"/>
      <w:bookmarkEnd w:id="28"/>
    </w:p>
    <w:p w14:paraId="62C7A58A">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度集成的现场环境检测系统，以专用车辆为载体，整合多种快速检测技术与设备，能够在污染场地现场实现对无机污染物、有机污染物、重金属污染物等的快速识别与检测，并同步获取水文地质参数的专业装备系统。</w:t>
      </w:r>
    </w:p>
    <w:p w14:paraId="20268CC1">
      <w:pPr>
        <w:pStyle w:val="20"/>
        <w:numPr>
          <w:ilvl w:val="1"/>
          <w:numId w:val="1"/>
        </w:numPr>
        <w:spacing w:line="480" w:lineRule="auto"/>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29" w:name="_Toc179445097"/>
      <w:bookmarkStart w:id="30" w:name="_Toc179445057"/>
    </w:p>
    <w:p w14:paraId="01F297FE">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outlineLvl w:val="1"/>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突发环境事件 </w:t>
      </w:r>
      <w:r>
        <w:rPr>
          <w:rFonts w:hint="eastAsia"/>
          <w:color w:val="000000" w:themeColor="text1"/>
          <w:szCs w:val="21"/>
          <w14:textFill>
            <w14:solidFill>
              <w14:schemeClr w14:val="tx1"/>
            </w14:solidFill>
          </w14:textFill>
        </w:rPr>
        <w:t>E</w:t>
      </w:r>
      <w:r>
        <w:rPr>
          <w:color w:val="000000" w:themeColor="text1"/>
          <w:szCs w:val="21"/>
          <w14:textFill>
            <w14:solidFill>
              <w14:schemeClr w14:val="tx1"/>
            </w14:solidFill>
          </w14:textFill>
        </w:rPr>
        <w:t>nvironmental accidents</w:t>
      </w:r>
      <w:bookmarkEnd w:id="29"/>
      <w:bookmarkEnd w:id="30"/>
    </w:p>
    <w:p w14:paraId="52BD9083">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是指在特定时空范围内，由于人为排放、自然灾害或安全事故等突发性因素，导致有毒有害物质异常进入环境介质，对环境安全和社会稳定构成即时或潜在威胁，需要启动应急响应机制进行处置的紧急状态。</w:t>
      </w:r>
    </w:p>
    <w:p w14:paraId="4D5DD5FF">
      <w:pPr>
        <w:pStyle w:val="20"/>
        <w:numPr>
          <w:ilvl w:val="1"/>
          <w:numId w:val="1"/>
        </w:numPr>
        <w:spacing w:line="480" w:lineRule="auto"/>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31" w:name="_Toc179445058"/>
      <w:bookmarkStart w:id="32" w:name="_Toc179445098"/>
    </w:p>
    <w:p w14:paraId="23E77167">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outlineLvl w:val="1"/>
        <w:rPr>
          <w:rFonts w:eastAsia="黑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环境应急监测</w:t>
      </w:r>
      <w:r>
        <w:rPr>
          <w:rFonts w:ascii="黑体" w:hAnsi="黑体" w:eastAsia="黑体"/>
          <w:color w:val="000000" w:themeColor="text1"/>
          <w:szCs w:val="21"/>
          <w14:textFill>
            <w14:solidFill>
              <w14:schemeClr w14:val="tx1"/>
            </w14:solidFill>
          </w14:textFill>
        </w:rPr>
        <w:t xml:space="preserve"> </w:t>
      </w:r>
      <w:r>
        <w:rPr>
          <w:rFonts w:eastAsia="黑体"/>
          <w:color w:val="000000" w:themeColor="text1"/>
          <w:szCs w:val="21"/>
          <w14:textFill>
            <w14:solidFill>
              <w14:schemeClr w14:val="tx1"/>
            </w14:solidFill>
          </w14:textFill>
        </w:rPr>
        <w:t>Environmental Emergency Monitoring</w:t>
      </w:r>
      <w:bookmarkEnd w:id="31"/>
      <w:bookmarkEnd w:id="32"/>
    </w:p>
    <w:p w14:paraId="00F64720">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pPr>
      <w:r>
        <w:rPr>
          <w:rFonts w:hint="eastAsia"/>
        </w:rPr>
        <w:t>是指在突发</w:t>
      </w:r>
      <w:r>
        <w:rPr>
          <w:rFonts w:hint="eastAsia" w:ascii="宋体" w:hAnsi="宋体" w:cs="宋体"/>
          <w:color w:val="000000" w:themeColor="text1"/>
          <w:szCs w:val="21"/>
          <w14:textFill>
            <w14:solidFill>
              <w14:schemeClr w14:val="tx1"/>
            </w14:solidFill>
          </w14:textFill>
        </w:rPr>
        <w:t>环境</w:t>
      </w:r>
      <w:r>
        <w:rPr>
          <w:rFonts w:hint="eastAsia"/>
        </w:rPr>
        <w:t>事件发生后，为及时掌握污染态势、支持应急处置决策，在应急响应期间开展的快速监测活动。其核心任务是通过对污染物种类、浓度分布、影响范围的动态追踪，为污染控制、预警疏散和损害评估提供科学依据。</w:t>
      </w:r>
    </w:p>
    <w:p w14:paraId="03134DC7">
      <w:pPr>
        <w:pStyle w:val="20"/>
        <w:numPr>
          <w:ilvl w:val="1"/>
          <w:numId w:val="1"/>
        </w:numPr>
        <w:spacing w:line="480" w:lineRule="auto"/>
        <w:ind w:left="567" w:leftChars="0" w:hanging="567" w:firstLineChars="0"/>
        <w:outlineLvl w:val="1"/>
        <w:rPr>
          <w:rFonts w:hint="eastAsia" w:ascii="黑体" w:hAnsi="黑体" w:eastAsia="黑体"/>
          <w:b/>
          <w:bCs/>
          <w:color w:val="000000" w:themeColor="text1"/>
          <w:szCs w:val="21"/>
          <w14:textFill>
            <w14:solidFill>
              <w14:schemeClr w14:val="tx1"/>
            </w14:solidFill>
          </w14:textFill>
        </w:rPr>
      </w:pPr>
      <w:bookmarkStart w:id="33" w:name="_Toc179445099"/>
      <w:bookmarkStart w:id="34" w:name="_Toc179445059"/>
    </w:p>
    <w:p w14:paraId="169B72C9">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outlineLvl w:val="1"/>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现场快速筛查 </w:t>
      </w:r>
      <w:r>
        <w:rPr>
          <w:color w:val="000000" w:themeColor="text1"/>
          <w:szCs w:val="21"/>
          <w14:textFill>
            <w14:solidFill>
              <w14:schemeClr w14:val="tx1"/>
            </w14:solidFill>
          </w14:textFill>
        </w:rPr>
        <w:t>On-site rapid screening</w:t>
      </w:r>
      <w:bookmarkEnd w:id="33"/>
      <w:bookmarkEnd w:id="34"/>
      <w:r>
        <w:rPr>
          <w:color w:val="000000" w:themeColor="text1"/>
          <w:szCs w:val="21"/>
          <w14:textFill>
            <w14:solidFill>
              <w14:schemeClr w14:val="tx1"/>
            </w14:solidFill>
          </w14:textFill>
        </w:rPr>
        <w:t xml:space="preserve"> </w:t>
      </w:r>
    </w:p>
    <w:p w14:paraId="648F3D6D">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是指在土壤污染状况调查过程中，采用便携式检测设备与标准化作业流程，在现场快速获取污染物分布特征的初步调查方法。该方法通过优化布点策略和快速检测技术，在较短时间内识别潜在污染区域，为后续精细化调查提供科学依据。 </w:t>
      </w:r>
    </w:p>
    <w:p w14:paraId="66347D30">
      <w:pPr>
        <w:pStyle w:val="20"/>
        <w:numPr>
          <w:ilvl w:val="1"/>
          <w:numId w:val="1"/>
        </w:numPr>
        <w:spacing w:line="480" w:lineRule="auto"/>
        <w:ind w:left="567" w:leftChars="0" w:hanging="567" w:firstLineChars="0"/>
        <w:outlineLvl w:val="1"/>
      </w:pPr>
      <w:bookmarkStart w:id="35" w:name="_Toc179445100"/>
      <w:bookmarkStart w:id="36" w:name="_Toc179445060"/>
    </w:p>
    <w:p w14:paraId="06B382E4">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现场快速监测 </w:t>
      </w:r>
      <w:r>
        <w:rPr>
          <w:rFonts w:hint="eastAsia"/>
          <w:color w:val="000000" w:themeColor="text1"/>
          <w:szCs w:val="21"/>
          <w14:textFill>
            <w14:solidFill>
              <w14:schemeClr w14:val="tx1"/>
            </w14:solidFill>
          </w14:textFill>
        </w:rPr>
        <w:t>O</w:t>
      </w:r>
      <w:r>
        <w:rPr>
          <w:color w:val="000000" w:themeColor="text1"/>
          <w:szCs w:val="21"/>
          <w14:textFill>
            <w14:solidFill>
              <w14:schemeClr w14:val="tx1"/>
            </w14:solidFill>
          </w14:textFill>
        </w:rPr>
        <w:t>n-site rapid monitoring</w:t>
      </w:r>
      <w:bookmarkEnd w:id="35"/>
      <w:bookmarkEnd w:id="36"/>
      <w:r>
        <w:rPr>
          <w:color w:val="000000" w:themeColor="text1"/>
          <w:szCs w:val="21"/>
          <w14:textFill>
            <w14:solidFill>
              <w14:schemeClr w14:val="tx1"/>
            </w14:solidFill>
          </w14:textFill>
        </w:rPr>
        <w:t xml:space="preserve"> </w:t>
      </w:r>
    </w:p>
    <w:p w14:paraId="2FB1203F">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指利用便携式快速检测设备，在污染地块现场对土壤、地下水、空气等环境介质中的潜在污染物进行定性识别和定量分析的技术方法。该方法通过现场即时获取可靠检测数据，为环境调查、风险评估和应急处置提供实时技术支撑。</w:t>
      </w:r>
    </w:p>
    <w:p w14:paraId="392EEC4D">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37" w:name="_Toc5869"/>
      <w:bookmarkStart w:id="38" w:name="_Toc179445061"/>
      <w:bookmarkStart w:id="39" w:name="_Toc213232212"/>
      <w:bookmarkStart w:id="40" w:name="_Toc179444899"/>
      <w:r>
        <w:rPr>
          <w:rFonts w:hint="eastAsia" w:ascii="黑体" w:hAnsi="黑体" w:eastAsia="黑体"/>
          <w:color w:val="000000" w:themeColor="text1"/>
          <w14:textFill>
            <w14:solidFill>
              <w14:schemeClr w14:val="tx1"/>
            </w14:solidFill>
          </w14:textFill>
        </w:rPr>
        <w:t>系统技术要求</w:t>
      </w:r>
      <w:bookmarkEnd w:id="37"/>
      <w:bookmarkEnd w:id="38"/>
      <w:bookmarkEnd w:id="39"/>
      <w:bookmarkEnd w:id="40"/>
    </w:p>
    <w:p w14:paraId="582C1086">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41" w:name="_Toc179445062"/>
      <w:r>
        <w:rPr>
          <w:rFonts w:hint="eastAsia" w:ascii="黑体" w:hAnsi="黑体" w:eastAsia="黑体"/>
          <w:color w:val="000000" w:themeColor="text1"/>
          <w:szCs w:val="21"/>
          <w14:textFill>
            <w14:solidFill>
              <w14:schemeClr w14:val="tx1"/>
            </w14:solidFill>
          </w14:textFill>
        </w:rPr>
        <w:t>系统集成要求</w:t>
      </w:r>
      <w:bookmarkEnd w:id="41"/>
    </w:p>
    <w:p w14:paraId="2D82DA9E">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移动式场地多污染快速检测装备包括采样设备（直推式钻机、声波钻机）、未知化学品鉴定设备（便携式拉曼光谱仪）、重金属快速检测设备（XRF）、挥发性有机物快速筛查设备（手持PID）、车载膜界面探测系统（气相色谱质谱联用仪、FID、ECD）、激光诱导荧光检测系统、生物毒性检测设备（如水质生物毒性检测仪）、场地地球物理探测设备（高密度电法仪、探地雷达）和场地</w:t>
      </w:r>
      <w:r>
        <w:rPr>
          <w:rFonts w:hint="default" w:ascii="Times New Roman" w:hAnsi="Times New Roman" w:cs="Times New Roman"/>
          <w:color w:val="000000" w:themeColor="text1"/>
          <w:szCs w:val="21"/>
          <w:lang w:eastAsia="zh-CN"/>
          <w14:textFill>
            <w14:solidFill>
              <w14:schemeClr w14:val="tx1"/>
            </w14:solidFill>
          </w14:textFill>
        </w:rPr>
        <w:t>水文地质监测</w:t>
      </w:r>
      <w:r>
        <w:rPr>
          <w:rFonts w:hint="default" w:ascii="Times New Roman" w:hAnsi="Times New Roman" w:cs="Times New Roman"/>
          <w:color w:val="000000" w:themeColor="text1"/>
          <w:szCs w:val="21"/>
          <w14:textFill>
            <w14:solidFill>
              <w14:schemeClr w14:val="tx1"/>
            </w14:solidFill>
          </w14:textFill>
        </w:rPr>
        <w:t>设备（水位仪）等。</w:t>
      </w:r>
    </w:p>
    <w:p w14:paraId="1009B57F">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移动式场地多</w:t>
      </w:r>
      <w:r>
        <w:rPr>
          <w:rFonts w:hint="eastAsia" w:ascii="宋体" w:hAnsi="宋体" w:cs="宋体"/>
          <w:color w:val="000000" w:themeColor="text1"/>
          <w:szCs w:val="21"/>
          <w14:textFill>
            <w14:solidFill>
              <w14:schemeClr w14:val="tx1"/>
            </w14:solidFill>
          </w14:textFill>
        </w:rPr>
        <w:t>污染</w:t>
      </w:r>
      <w:r>
        <w:rPr>
          <w:rFonts w:hint="eastAsia"/>
          <w:color w:val="000000" w:themeColor="text1"/>
          <w:szCs w:val="21"/>
          <w14:textFill>
            <w14:solidFill>
              <w14:schemeClr w14:val="tx1"/>
            </w14:solidFill>
          </w14:textFill>
        </w:rPr>
        <w:t>快速检测装备的系统集成应遵循“模块化设计、一体化集成、智能化控制”的原则，实现多设备协同作业、数据融合分析和远程实时传输的综合功能。</w:t>
      </w:r>
    </w:p>
    <w:p w14:paraId="5F84714C">
      <w:pPr>
        <w:pStyle w:val="20"/>
        <w:numPr>
          <w:ilvl w:val="2"/>
          <w:numId w:val="2"/>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总体架构</w:t>
      </w:r>
    </w:p>
    <w:p w14:paraId="29E3048C">
      <w:pPr>
        <w:pStyle w:val="20"/>
        <w:spacing w:after="156" w:afterLines="50" w:line="360" w:lineRule="auto"/>
        <w:ind w:firstLine="42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载体平台</w:t>
      </w:r>
      <w:r>
        <w:rPr>
          <w:rFonts w:hint="eastAsia" w:ascii="宋体" w:hAnsi="宋体" w:cs="宋体"/>
          <w:color w:val="000000" w:themeColor="text1"/>
          <w:szCs w:val="21"/>
          <w14:textFill>
            <w14:solidFill>
              <w14:schemeClr w14:val="tx1"/>
            </w14:solidFill>
          </w14:textFill>
        </w:rPr>
        <w:t>集成</w:t>
      </w:r>
      <w:r>
        <w:rPr>
          <w:color w:val="000000" w:themeColor="text1"/>
          <w:szCs w:val="21"/>
          <w14:textFill>
            <w14:solidFill>
              <w14:schemeClr w14:val="tx1"/>
            </w14:solidFill>
          </w14:textFill>
        </w:rPr>
        <w:t>​</w:t>
      </w:r>
    </w:p>
    <w:p w14:paraId="05324867">
      <w:pPr>
        <w:pStyle w:val="20"/>
        <w:spacing w:after="156" w:afterLines="5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采用专用车辆底盘，具备良好的越野性能和作业稳定性；车辆内部空间进行功能分区，设立采样区、检测区、数据分析区和设备存储区；配备独立的动力系统，满足野外作业的电力需求。</w:t>
      </w:r>
    </w:p>
    <w:p w14:paraId="75104D37">
      <w:pPr>
        <w:pStyle w:val="20"/>
        <w:spacing w:after="156" w:afterLines="50" w:line="360" w:lineRule="auto"/>
        <w:ind w:firstLine="42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系统兼容性要求</w:t>
      </w:r>
      <w:r>
        <w:rPr>
          <w:color w:val="000000" w:themeColor="text1"/>
          <w:szCs w:val="21"/>
          <w14:textFill>
            <w14:solidFill>
              <w14:schemeClr w14:val="tx1"/>
            </w14:solidFill>
          </w14:textFill>
        </w:rPr>
        <w:t>​</w:t>
      </w:r>
    </w:p>
    <w:p w14:paraId="1AE7ECE6">
      <w:pPr>
        <w:pStyle w:val="20"/>
        <w:spacing w:after="156" w:afterLines="5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各检测设备应</w:t>
      </w:r>
      <w:r>
        <w:rPr>
          <w:rFonts w:hint="eastAsia" w:ascii="宋体" w:hAnsi="宋体" w:cs="宋体"/>
          <w:color w:val="000000" w:themeColor="text1"/>
          <w:szCs w:val="21"/>
          <w14:textFill>
            <w14:solidFill>
              <w14:schemeClr w14:val="tx1"/>
            </w14:solidFill>
          </w14:textFill>
        </w:rPr>
        <w:t>具备</w:t>
      </w:r>
      <w:r>
        <w:rPr>
          <w:rFonts w:hint="eastAsia"/>
          <w:color w:val="000000" w:themeColor="text1"/>
          <w:szCs w:val="21"/>
          <w14:textFill>
            <w14:solidFill>
              <w14:schemeClr w14:val="tx1"/>
            </w14:solidFill>
          </w14:textFill>
        </w:rPr>
        <w:t>标准数据接口，支持数据集中采集和处理；建立统一的操作系统平台，实现设备状态监控和任务调度；预留扩展接口，支持新型检测设备的快速接入。</w:t>
      </w:r>
    </w:p>
    <w:p w14:paraId="4E77FB43">
      <w:pPr>
        <w:pStyle w:val="20"/>
        <w:numPr>
          <w:ilvl w:val="2"/>
          <w:numId w:val="2"/>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分系统集成</w:t>
      </w:r>
    </w:p>
    <w:p w14:paraId="6A48E9B9">
      <w:pPr>
        <w:pStyle w:val="20"/>
        <w:keepNext w:val="0"/>
        <w:keepLines w:val="0"/>
        <w:pageBreakBefore w:val="0"/>
        <w:widowControl w:val="0"/>
        <w:kinsoku/>
        <w:wordWrap/>
        <w:overflowPunct/>
        <w:autoSpaceDE/>
        <w:autoSpaceDN/>
        <w:bidi w:val="0"/>
        <w:snapToGrid/>
        <w:spacing w:after="157" w:afterLines="50" w:line="360" w:lineRule="auto"/>
        <w:ind w:firstLine="42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采样系统</w:t>
      </w:r>
      <w:r>
        <w:rPr>
          <w:rFonts w:hint="eastAsia"/>
          <w:color w:val="000000" w:themeColor="text1"/>
          <w:szCs w:val="21"/>
          <w14:textFill>
            <w14:solidFill>
              <w14:schemeClr w14:val="tx1"/>
            </w14:solidFill>
          </w14:textFill>
        </w:rPr>
        <w:t>集成</w:t>
      </w:r>
      <w:r>
        <w:rPr>
          <w:color w:val="000000" w:themeColor="text1"/>
          <w:szCs w:val="21"/>
          <w14:textFill>
            <w14:solidFill>
              <w14:schemeClr w14:val="tx1"/>
            </w14:solidFill>
          </w14:textFill>
        </w:rPr>
        <w:t>​</w:t>
      </w:r>
    </w:p>
    <w:p w14:paraId="0A3B4F5A">
      <w:pPr>
        <w:pStyle w:val="20"/>
        <w:keepNext w:val="0"/>
        <w:keepLines w:val="0"/>
        <w:pageBreakBefore w:val="0"/>
        <w:widowControl w:val="0"/>
        <w:kinsoku/>
        <w:wordWrap/>
        <w:overflowPunct/>
        <w:autoSpaceDE/>
        <w:autoSpaceDN/>
        <w:bidi w:val="0"/>
        <w:snapToGrid/>
        <w:spacing w:after="157" w:afterLines="50" w:line="360" w:lineRule="auto"/>
        <w:ind w:firstLine="42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钻探设备应具备</w:t>
      </w:r>
      <w:r>
        <w:rPr>
          <w:rFonts w:hint="eastAsia" w:ascii="宋体" w:hAnsi="宋体" w:cs="宋体"/>
          <w:color w:val="000000" w:themeColor="text1"/>
          <w:szCs w:val="21"/>
          <w14:textFill>
            <w14:solidFill>
              <w14:schemeClr w14:val="tx1"/>
            </w14:solidFill>
          </w14:textFill>
        </w:rPr>
        <w:t>自动</w:t>
      </w:r>
      <w:r>
        <w:rPr>
          <w:rFonts w:hint="eastAsia"/>
          <w:color w:val="000000" w:themeColor="text1"/>
          <w:szCs w:val="21"/>
          <w14:textFill>
            <w14:solidFill>
              <w14:schemeClr w14:val="tx1"/>
            </w14:solidFill>
          </w14:textFill>
        </w:rPr>
        <w:t>记录采样深度、定位信息的功能；采样系统与检测系统实现联动，支持样品快速传递和分析；配备样品预处理装置，满足不同检测项目的样品制备需求。</w:t>
      </w:r>
    </w:p>
    <w:p w14:paraId="205FEDD0">
      <w:pPr>
        <w:keepNext w:val="0"/>
        <w:keepLines w:val="0"/>
        <w:pageBreakBefore w:val="0"/>
        <w:widowControl w:val="0"/>
        <w:kinsoku/>
        <w:wordWrap/>
        <w:overflowPunct/>
        <w:autoSpaceDE/>
        <w:autoSpaceDN/>
        <w:bidi w:val="0"/>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（2）检测系统集成</w:t>
      </w:r>
    </w:p>
    <w:p w14:paraId="1B330E4B">
      <w:pPr>
        <w:keepNext w:val="0"/>
        <w:keepLines w:val="0"/>
        <w:pageBreakBefore w:val="0"/>
        <w:widowControl w:val="0"/>
        <w:kinsoku/>
        <w:wordWrap/>
        <w:overflowPunct/>
        <w:autoSpaceDE/>
        <w:autoSpaceDN/>
        <w:bidi w:val="0"/>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建立设备集群控制系统，实现检测任务的智能分配；各检测设备应具备自动校准和质量自检功能；检测数据实时上传至中央数据库，支持多源数据融合分析。</w:t>
      </w:r>
    </w:p>
    <w:p w14:paraId="10B822E6">
      <w:pPr>
        <w:keepNext w:val="0"/>
        <w:keepLines w:val="0"/>
        <w:pageBreakBefore w:val="0"/>
        <w:widowControl w:val="0"/>
        <w:kinsoku/>
        <w:wordWrap/>
        <w:overflowPunct/>
        <w:autoSpaceDE/>
        <w:autoSpaceDN/>
        <w:bidi w:val="0"/>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（3）数据管理系统</w:t>
      </w:r>
      <w:r>
        <w:rPr>
          <w:color w:val="000000" w:themeColor="text1"/>
          <w:szCs w:val="21"/>
          <w14:textFill>
            <w14:solidFill>
              <w14:schemeClr w14:val="tx1"/>
            </w14:solidFill>
          </w14:textFill>
        </w:rPr>
        <w:t>​</w:t>
      </w:r>
    </w:p>
    <w:p w14:paraId="7B9611EE">
      <w:pPr>
        <w:keepNext w:val="0"/>
        <w:keepLines w:val="0"/>
        <w:pageBreakBefore w:val="0"/>
        <w:widowControl w:val="0"/>
        <w:kinsoku/>
        <w:wordWrap/>
        <w:overflowPunct/>
        <w:autoSpaceDE/>
        <w:autoSpaceDN/>
        <w:bidi w:val="0"/>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构建统一的数据管理平台，实现检测数据的标准化存储；开发专业分析软件，支持污染分布可视化展示；建立无线传输模块，保障现场与指挥中心的数据实时交互。</w:t>
      </w:r>
    </w:p>
    <w:p w14:paraId="473AD1AB">
      <w:pPr>
        <w:pStyle w:val="20"/>
        <w:numPr>
          <w:ilvl w:val="2"/>
          <w:numId w:val="2"/>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系统集成性能指标</w:t>
      </w:r>
    </w:p>
    <w:p w14:paraId="400ED5E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333333"/>
          <w:szCs w:val="21"/>
          <w:shd w:val="clear" w:color="auto" w:fill="FFFFFF"/>
          <w:lang w:val="en-US" w:eastAsia="zh-CN"/>
        </w:rPr>
        <w:t>（1）</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响应时间指标​</w:t>
      </w:r>
    </w:p>
    <w:p w14:paraId="1430E25A">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系统展开时间：≤30分钟；单样品检测周期：≤15分钟；数据上传延迟：≤5秒</w:t>
      </w:r>
    </w:p>
    <w:p w14:paraId="32684B9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333333"/>
          <w:szCs w:val="21"/>
          <w:shd w:val="clear" w:color="auto" w:fill="FFFFFF"/>
          <w:lang w:val="en-US" w:eastAsia="zh-CN"/>
        </w:rPr>
        <w:t>（2）</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协同作业指标​</w:t>
      </w:r>
    </w:p>
    <w:p w14:paraId="6628E932">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支持同时运行检测设备数量：≥3台；数据融合准确率：≥95%；系统连续工作时间：≥8小时</w:t>
      </w:r>
    </w:p>
    <w:p w14:paraId="4A87215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333333"/>
          <w:szCs w:val="21"/>
          <w:shd w:val="clear" w:color="auto" w:fill="FFFFFF"/>
          <w:lang w:val="en-US" w:eastAsia="zh-CN"/>
        </w:rPr>
        <w:t>（3）</w:t>
      </w:r>
      <w:r>
        <w:rPr>
          <w:rFonts w:hint="default" w:ascii="Times New Roman" w:hAnsi="Times New Roman" w:cs="Times New Roman"/>
          <w:color w:val="000000" w:themeColor="text1"/>
          <w:szCs w:val="21"/>
          <w14:textFill>
            <w14:solidFill>
              <w14:schemeClr w14:val="tx1"/>
            </w14:solidFill>
          </w14:textFill>
        </w:rPr>
        <w:t>环境适应性​</w:t>
      </w:r>
    </w:p>
    <w:p w14:paraId="3D170250">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工作温度范围：-20℃～50℃；防护等级：IP54以上；抗振动性能：符合GB/T 4857标准。</w:t>
      </w:r>
    </w:p>
    <w:p w14:paraId="1F6CC93F">
      <w:pPr>
        <w:pStyle w:val="20"/>
        <w:numPr>
          <w:ilvl w:val="2"/>
          <w:numId w:val="2"/>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集成实施要点</w:t>
      </w:r>
    </w:p>
    <w:p w14:paraId="5F57BAC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lang w:val="en-US" w:eastAsia="zh-CN"/>
        </w:rPr>
        <w:t>（1）</w:t>
      </w:r>
      <w:r>
        <w:rPr>
          <w:rFonts w:hint="eastAsia"/>
          <w:color w:val="000000" w:themeColor="text1"/>
          <w:szCs w:val="21"/>
          <w14:textFill>
            <w14:solidFill>
              <w14:schemeClr w14:val="tx1"/>
            </w14:solidFill>
          </w14:textFill>
        </w:rPr>
        <w:t>空间布局优化，按照作业顺序合理规划设备布局，减少样品流转距离</w:t>
      </w:r>
      <w:r>
        <w:rPr>
          <w:rFonts w:hint="eastAsia"/>
          <w:color w:val="000000" w:themeColor="text1"/>
          <w:szCs w:val="21"/>
          <w:lang w:eastAsia="zh-CN"/>
          <w14:textFill>
            <w14:solidFill>
              <w14:schemeClr w14:val="tx1"/>
            </w14:solidFill>
          </w14:textFill>
        </w:rPr>
        <w:t>；对</w:t>
      </w:r>
      <w:r>
        <w:rPr>
          <w:rFonts w:hint="eastAsia"/>
          <w:color w:val="000000" w:themeColor="text1"/>
          <w:szCs w:val="21"/>
          <w14:textFill>
            <w14:solidFill>
              <w14:schemeClr w14:val="tx1"/>
            </w14:solidFill>
          </w14:textFill>
        </w:rPr>
        <w:t>重要设备采取减震措施，保证检测精度；设置应急通道，确保作业安全；</w:t>
      </w:r>
    </w:p>
    <w:p w14:paraId="43A46CC8">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lang w:val="en-US" w:eastAsia="zh-CN"/>
        </w:rPr>
        <w:t>（2</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线缆管路集成，强弱电分离布置，避免信号干扰；气路、液路采用快接接口，便于设备连接</w:t>
      </w:r>
      <w:r>
        <w:rPr>
          <w:rFonts w:hint="eastAsia"/>
          <w:color w:val="000000" w:themeColor="text1"/>
          <w:szCs w:val="21"/>
          <w:lang w:eastAsia="zh-CN"/>
          <w14:textFill>
            <w14:solidFill>
              <w14:schemeClr w14:val="tx1"/>
            </w14:solidFill>
          </w14:textFill>
        </w:rPr>
        <w:t>；对</w:t>
      </w:r>
      <w:r>
        <w:rPr>
          <w:rFonts w:hint="eastAsia"/>
          <w:color w:val="000000" w:themeColor="text1"/>
          <w:szCs w:val="21"/>
          <w14:textFill>
            <w14:solidFill>
              <w14:schemeClr w14:val="tx1"/>
            </w14:solidFill>
          </w14:textFill>
        </w:rPr>
        <w:t>线缆进行标识管理，方便维护检修。</w:t>
      </w:r>
    </w:p>
    <w:p w14:paraId="72CC5ADB">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lang w:val="en-US" w:eastAsia="zh-CN"/>
        </w:rPr>
        <w:t>（3）</w:t>
      </w:r>
      <w:r>
        <w:rPr>
          <w:rFonts w:hint="eastAsia"/>
          <w:color w:val="000000" w:themeColor="text1"/>
          <w:szCs w:val="21"/>
          <w14:textFill>
            <w14:solidFill>
              <w14:schemeClr w14:val="tx1"/>
            </w14:solidFill>
          </w14:textFill>
        </w:rPr>
        <w:t>人机工程考虑，操作界面符合人机工程学要求；关键参数显示醒目，操作流程简化；配备必要的照明和通风设施。</w:t>
      </w:r>
    </w:p>
    <w:p w14:paraId="24C68ACE">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探测设备性能规范</w:t>
      </w:r>
    </w:p>
    <w:p w14:paraId="6FC7D56D">
      <w:pPr>
        <w:pStyle w:val="20"/>
        <w:numPr>
          <w:ilvl w:val="2"/>
          <w:numId w:val="3"/>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bookmarkStart w:id="42" w:name="_Toc179445063"/>
      <w:r>
        <w:rPr>
          <w:rFonts w:ascii="黑体" w:hAnsi="黑体" w:eastAsia="黑体"/>
          <w:color w:val="000000" w:themeColor="text1"/>
          <w:szCs w:val="21"/>
          <w14:textFill>
            <w14:solidFill>
              <w14:schemeClr w14:val="tx1"/>
            </w14:solidFill>
          </w14:textFill>
        </w:rPr>
        <w:t>无机污染检测设备</w:t>
      </w:r>
    </w:p>
    <w:p w14:paraId="6053B992">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rPr>
        <w:t>（1）</w:t>
      </w:r>
      <w:r>
        <w:rPr>
          <w:rFonts w:hint="eastAsia"/>
          <w:color w:val="000000" w:themeColor="text1"/>
          <w:szCs w:val="21"/>
          <w14:textFill>
            <w14:solidFill>
              <w14:schemeClr w14:val="tx1"/>
            </w14:solidFill>
          </w14:textFill>
        </w:rPr>
        <w:t>便携式X射线荧光光度计（XRF）</w:t>
      </w:r>
      <w:bookmarkEnd w:id="42"/>
    </w:p>
    <w:p w14:paraId="0703035D">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便携式X射线荧光光度计（XRF）是基于X射线荧光光谱分析原理的现场快速检测设备，通过测量样品受X射线激发后产生的特征X射线荧光，实现对物质成分的定性和定量分析。该设备具备波长色散（WDXRF）和能量色散（EDXRF）两种色散方式，满足不同场景下的检测需求。移动式多污染快速检测平台的便携式X射线荧光光度计应满足以下技术指标：</w:t>
      </w:r>
    </w:p>
    <w:p w14:paraId="19A4BACA">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检测元素范围覆盖从镁（Mg）至铀（U），重点检测重金属：砷、铅、汞、镉、铬、铜、镍、锌等；支持全元素扫描和指定元素分析两种模式； 对重点重金属元素的检测限应</w:t>
      </w:r>
      <w:r>
        <w:rPr>
          <w:color w:val="000000" w:themeColor="text1"/>
          <w:szCs w:val="21"/>
          <w14:textFill>
            <w14:solidFill>
              <w14:schemeClr w14:val="tx1"/>
            </w14:solidFill>
          </w14:textFill>
        </w:rPr>
        <w:t>≤10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mg/kg</w:t>
      </w:r>
      <w:r>
        <w:rPr>
          <w:rFonts w:hint="eastAsia"/>
          <w:color w:val="000000" w:themeColor="text1"/>
          <w:szCs w:val="21"/>
          <w14:textFill>
            <w14:solidFill>
              <w14:schemeClr w14:val="tx1"/>
            </w14:solidFill>
          </w14:textFill>
        </w:rPr>
        <w:t>；分析精度：相对标准偏差（RSD）</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%；单次检测时间</w:t>
      </w:r>
      <w:r>
        <w:rPr>
          <w:color w:val="000000" w:themeColor="text1"/>
          <w:szCs w:val="21"/>
          <w14:textFill>
            <w14:solidFill>
              <w14:schemeClr w14:val="tx1"/>
            </w14:solidFill>
          </w14:textFill>
        </w:rPr>
        <w:t>≤90</w:t>
      </w:r>
      <w:r>
        <w:rPr>
          <w:rFonts w:hint="eastAsia"/>
          <w:color w:val="000000" w:themeColor="text1"/>
          <w:szCs w:val="21"/>
          <w14:textFill>
            <w14:solidFill>
              <w14:schemeClr w14:val="tx1"/>
            </w14:solidFill>
          </w14:textFill>
        </w:rPr>
        <w:t>秒；对相邻元素特征峰的分辨能力</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150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eV；工作温度</w:t>
      </w:r>
      <w:r>
        <w:rPr>
          <w:color w:val="000000" w:themeColor="text1"/>
          <w:szCs w:val="21"/>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10</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至50</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防护等级IP54或以上；电池连续工作时间</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小时；重量：主机重量</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.5</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kg，便于野外携带作业。</w:t>
      </w:r>
    </w:p>
    <w:p w14:paraId="5F9E8D1B">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bookmarkStart w:id="43" w:name="_Toc179445066"/>
      <w:r>
        <w:rPr>
          <w:rFonts w:hint="eastAsia" w:ascii="Times New Roman" w:hAnsi="Times New Roman" w:cs="Times New Roman"/>
          <w:color w:val="333333"/>
          <w:szCs w:val="21"/>
          <w:shd w:val="clear" w:color="auto" w:fill="FFFFFF"/>
        </w:rPr>
        <w:t>（2）</w:t>
      </w:r>
      <w:r>
        <w:rPr>
          <w:rFonts w:hint="eastAsia"/>
          <w:color w:val="000000" w:themeColor="text1"/>
          <w:szCs w:val="21"/>
          <w14:textFill>
            <w14:solidFill>
              <w14:schemeClr w14:val="tx1"/>
            </w14:solidFill>
          </w14:textFill>
        </w:rPr>
        <w:t>水质多参数检测仪</w:t>
      </w:r>
      <w:bookmarkEnd w:id="43"/>
    </w:p>
    <w:p w14:paraId="609827B6">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集成于移动检测车辆平台的水质快速检测系统，采用模块化设计理念，能够同时测定水体的物理、化学和生物性指标。该设备与专用试剂配套使用，内置标准曲线，无需现场配制标准溶液即可实现快速定量分析，特别适合野外环境下的现场即时检测需求。移动式多污染快速检测平台的水质多参数检测仪应满足以下技术指标：</w:t>
      </w:r>
    </w:p>
    <w:p w14:paraId="48386854">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多参数同步检测能力，基础理化指标：pH、电导率、溶解氧、浊度、温度，营养盐指标：氨氮、总磷、总氮、硝酸盐氮，有机污染指标：化学需氧量（COD）、高锰酸盐指数，特定污染物：重金属离子、氰化物、氟化物等。</w:t>
      </w:r>
    </w:p>
    <w:p w14:paraId="370737FB">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​快速检测性能，单次多参数分析时间≤15分钟，仪器预热及自检时间≤5分钟，数据输出：检测完成即时显示并存储结果。</w:t>
      </w:r>
    </w:p>
    <w:p w14:paraId="2AFB6D61">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测量精度：相对标准偏差≤3%；相对误差≤5%；检测限满足《地下水质量标准》Ⅲ类标准限值要求；各参数检测范围覆盖环境标准限值的0.1-10倍；根据浓度自动选择最佳检测量程。</w:t>
      </w:r>
    </w:p>
    <w:p w14:paraId="0A9FE9E0">
      <w:pPr>
        <w:keepNext w:val="0"/>
        <w:keepLines w:val="0"/>
        <w:pageBreakBefore w:val="0"/>
        <w:widowControl w:val="0"/>
        <w:kinsoku/>
        <w:wordWrap/>
        <w:overflowPunct/>
        <w:topLinePunct w:val="0"/>
        <w:autoSpaceDE/>
        <w:autoSpaceDN/>
        <w:bidi w:val="0"/>
        <w:adjustRightInd/>
        <w:snapToGrid/>
        <w:spacing w:after="156" w:afterLines="50" w:line="360" w:lineRule="auto"/>
        <w:ind w:firstLine="460" w:firstLineChars="200"/>
        <w:textAlignment w:val="auto"/>
        <w:rPr>
          <w:color w:val="000000" w:themeColor="text1"/>
          <w:szCs w:val="21"/>
          <w14:textFill>
            <w14:solidFill>
              <w14:schemeClr w14:val="tx1"/>
            </w14:solidFill>
          </w14:textFill>
        </w:rPr>
      </w:pPr>
      <w:r>
        <w:rPr>
          <w:rFonts w:ascii="Segoe UI" w:hAnsi="Segoe UI" w:cs="Segoe UI"/>
          <w:color w:val="000000"/>
          <w:sz w:val="23"/>
          <w:szCs w:val="23"/>
        </w:rPr>
        <w:t>​​</w:t>
      </w:r>
      <w:r>
        <w:rPr>
          <w:rFonts w:hint="eastAsia"/>
          <w:color w:val="000000" w:themeColor="text1"/>
          <w:szCs w:val="21"/>
          <w14:textFill>
            <w14:solidFill>
              <w14:schemeClr w14:val="tx1"/>
            </w14:solidFill>
          </w14:textFill>
        </w:rPr>
        <w:t>车载适应性设计，抗震性能：符合GB/T 4857公路运输振动标准；工作温</w:t>
      </w:r>
      <w:r>
        <w:rPr>
          <w:rFonts w:hint="default" w:ascii="Times New Roman" w:hAnsi="Times New Roman" w:cs="Times New Roman"/>
          <w:color w:val="000000" w:themeColor="text1"/>
          <w:szCs w:val="21"/>
          <w14:textFill>
            <w14:solidFill>
              <w14:schemeClr w14:val="tx1"/>
            </w14:solidFill>
          </w14:textFill>
        </w:rPr>
        <w:t>度0-45</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湿度≤85%RH；支持车载电源（12/24V）和市电双模式供电。</w:t>
      </w:r>
    </w:p>
    <w:p w14:paraId="33DBDC5D">
      <w:pPr>
        <w:pStyle w:val="20"/>
        <w:numPr>
          <w:ilvl w:val="2"/>
          <w:numId w:val="3"/>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bookmarkStart w:id="44" w:name="_Toc179445064"/>
      <w:r>
        <w:rPr>
          <w:rFonts w:ascii="黑体" w:hAnsi="黑体" w:eastAsia="黑体"/>
          <w:color w:val="000000" w:themeColor="text1"/>
          <w:szCs w:val="21"/>
          <w14:textFill>
            <w14:solidFill>
              <w14:schemeClr w14:val="tx1"/>
            </w14:solidFill>
          </w14:textFill>
        </w:rPr>
        <w:t>有机污染检测设备</w:t>
      </w:r>
    </w:p>
    <w:p w14:paraId="14A1B926">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eastAsia" w:ascii="黑体" w:hAnsi="黑体" w:eastAsia="黑体"/>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rPr>
        <w:t>（1）</w:t>
      </w:r>
      <w:r>
        <w:rPr>
          <w:rFonts w:hint="eastAsia"/>
          <w:color w:val="000000" w:themeColor="text1"/>
          <w:kern w:val="21"/>
          <w:szCs w:val="21"/>
          <w14:textFill>
            <w14:solidFill>
              <w14:schemeClr w14:val="tx1"/>
            </w14:solidFill>
          </w14:textFill>
        </w:rPr>
        <w:t>光离子化检测器</w:t>
      </w:r>
      <w:r>
        <w:rPr>
          <w:rFonts w:hint="eastAsia" w:ascii="黑体" w:hAnsi="黑体" w:eastAsia="黑体"/>
          <w:color w:val="000000" w:themeColor="text1"/>
          <w:szCs w:val="21"/>
          <w14:textFill>
            <w14:solidFill>
              <w14:schemeClr w14:val="tx1"/>
            </w14:solidFill>
          </w14:textFill>
        </w:rPr>
        <w:t>（</w:t>
      </w:r>
      <w:r>
        <w:rPr>
          <w:rFonts w:eastAsia="黑体"/>
          <w:color w:val="000000" w:themeColor="text1"/>
          <w:szCs w:val="21"/>
          <w14:textFill>
            <w14:solidFill>
              <w14:schemeClr w14:val="tx1"/>
            </w14:solidFill>
          </w14:textFill>
        </w:rPr>
        <w:t>PID</w:t>
      </w:r>
      <w:r>
        <w:rPr>
          <w:rFonts w:hint="eastAsia" w:ascii="黑体" w:hAnsi="黑体" w:eastAsia="黑体"/>
          <w:color w:val="000000" w:themeColor="text1"/>
          <w:szCs w:val="21"/>
          <w14:textFill>
            <w14:solidFill>
              <w14:schemeClr w14:val="tx1"/>
            </w14:solidFill>
          </w14:textFill>
        </w:rPr>
        <w:t>）</w:t>
      </w:r>
      <w:bookmarkEnd w:id="44"/>
    </w:p>
    <w:p w14:paraId="1B48A6B9">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是一种高灵敏度挥发性有机物检测仪器，其工作原理基于光电离效应。设备通过真空紫外灯（VUV）产生的特定能量紫外光照射待测气体，当有机物分子的电离能低于紫外光能量时，分子被电离产生正离子和电子，通过检测离子电流强度实现对待测物的定量分析。</w:t>
      </w:r>
      <w:r>
        <w:rPr>
          <w:rFonts w:hint="eastAsia"/>
          <w:color w:val="000000" w:themeColor="text1"/>
          <w:szCs w:val="21"/>
          <w14:textFill>
            <w14:solidFill>
              <w14:schemeClr w14:val="tx1"/>
            </w14:solidFill>
          </w14:textFill>
        </w:rPr>
        <w:t>移动式多污染快速检测平台的光离子化检测器应满足以下技术指标：</w:t>
      </w:r>
    </w:p>
    <w:p w14:paraId="4D30B85C">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检测范围：0.1-2000 ppm（异丁烯标定）</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检测精度±3% 读数或 ±0.1 ppm（取较大值）</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响应时间≤3秒（T90）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最低检测限：0.1 ppm（苯）</w:t>
      </w:r>
      <w:r>
        <w:rPr>
          <w:rFonts w:hint="eastAsia"/>
          <w:color w:val="000000" w:themeColor="text1"/>
          <w:szCs w:val="21"/>
          <w14:textFill>
            <w14:solidFill>
              <w14:schemeClr w14:val="tx1"/>
            </w14:solidFill>
          </w14:textFill>
        </w:rPr>
        <w:t>。</w:t>
      </w:r>
    </w:p>
    <w:p w14:paraId="611D8141">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标准灯能量：10.6 eV（可选配9.8 eV、11.7 eV）</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灯寿命≥6000小时</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漂移≤2%/24小时</w:t>
      </w:r>
      <w:r>
        <w:rPr>
          <w:rFonts w:hint="eastAsia"/>
          <w:color w:val="000000" w:themeColor="text1"/>
          <w:szCs w:val="21"/>
          <w14:textFill>
            <w14:solidFill>
              <w14:schemeClr w14:val="tx1"/>
            </w14:solidFill>
          </w14:textFill>
        </w:rPr>
        <w:t>。</w:t>
      </w:r>
    </w:p>
    <w:p w14:paraId="43F480AA">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整机重量≤0.6 kg</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防护等级IP67防尘防水</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连续工作≥12小时</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数据存储≥10000组检测数据</w:t>
      </w:r>
      <w:r>
        <w:rPr>
          <w:rFonts w:hint="eastAsia"/>
          <w:color w:val="000000" w:themeColor="text1"/>
          <w:szCs w:val="21"/>
          <w14:textFill>
            <w14:solidFill>
              <w14:schemeClr w14:val="tx1"/>
            </w14:solidFill>
          </w14:textFill>
        </w:rPr>
        <w:t>。</w:t>
      </w:r>
    </w:p>
    <w:p w14:paraId="15F8E2BC">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rPr>
        <w:t>（2）</w:t>
      </w:r>
      <w:r>
        <w:rPr>
          <w:rFonts w:hint="eastAsia"/>
          <w:color w:val="000000" w:themeColor="text1"/>
          <w:szCs w:val="21"/>
          <w14:textFill>
            <w14:solidFill>
              <w14:schemeClr w14:val="tx1"/>
            </w14:solidFill>
          </w14:textFill>
        </w:rPr>
        <w:t>便携式气相色谱仪</w:t>
      </w:r>
    </w:p>
    <w:p w14:paraId="081F0C22">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rPr>
      </w:pPr>
      <w:r>
        <w:rPr>
          <w:rFonts w:hint="eastAsia"/>
        </w:rPr>
        <w:t>基于气相色谱分离技术开发的现场快速检测设备，集成了先进的进样系统、分离系统和检测系统，能够在野外环境下对复杂气体样品中的挥发性有机物进行定性和定量分析。该设备特别适用于环境应</w:t>
      </w:r>
      <w:r>
        <w:rPr>
          <w:rFonts w:hint="default" w:ascii="Times New Roman" w:hAnsi="Times New Roman" w:cs="Times New Roman"/>
        </w:rPr>
        <w:t>急监测、工业场调查等需要快速获取检测结果的场景。</w:t>
      </w:r>
      <w:r>
        <w:rPr>
          <w:rFonts w:hint="default" w:ascii="Times New Roman" w:hAnsi="Times New Roman" w:cs="Times New Roman"/>
          <w:color w:val="000000" w:themeColor="text1"/>
          <w:szCs w:val="21"/>
          <w14:textFill>
            <w14:solidFill>
              <w14:schemeClr w14:val="tx1"/>
            </w14:solidFill>
          </w14:textFill>
        </w:rPr>
        <w:t>移动式多污染快速检测平台的便携式气相色谱仪应满足以下技术指标：</w:t>
      </w:r>
    </w:p>
    <w:p w14:paraId="2A2132EB">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检测范围：0.5-5000 ppb（苯系物）；相对标准偏差≤3%；单次分析周期≤10分钟；最低检测限：0.5 ppb（苯系物）</w:t>
      </w:r>
      <w:r>
        <w:rPr>
          <w:rFonts w:hint="eastAsia" w:cs="Times New Roman"/>
          <w:lang w:eastAsia="zh-CN"/>
        </w:rPr>
        <w:t>。</w:t>
      </w:r>
      <w:r>
        <w:rPr>
          <w:rFonts w:hint="default" w:ascii="Times New Roman" w:hAnsi="Times New Roman" w:cs="Times New Roman"/>
        </w:rPr>
        <w:t>​</w:t>
      </w:r>
    </w:p>
    <w:p w14:paraId="56AB2E8C">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温度控制系统：柱箱控温范围10</w:t>
      </w:r>
      <w:r>
        <w:rPr>
          <w:rFonts w:hint="eastAsia" w:cs="Times New Roman"/>
          <w:lang w:val="en-US" w:eastAsia="zh-CN"/>
        </w:rPr>
        <w:t xml:space="preserve"> </w:t>
      </w:r>
      <w:r>
        <w:rPr>
          <w:rFonts w:hint="default" w:ascii="Times New Roman" w:hAnsi="Times New Roman" w:cs="Times New Roman"/>
        </w:rPr>
        <w:t>℃-300</w:t>
      </w:r>
      <w:r>
        <w:rPr>
          <w:rFonts w:hint="eastAsia" w:cs="Times New Roman"/>
          <w:lang w:val="en-US" w:eastAsia="zh-CN"/>
        </w:rPr>
        <w:t xml:space="preserve"> </w:t>
      </w:r>
      <w:r>
        <w:rPr>
          <w:rFonts w:hint="default" w:ascii="Times New Roman" w:hAnsi="Times New Roman" w:cs="Times New Roman"/>
        </w:rPr>
        <w:t>℃；程序升温速率：0.1-50</w:t>
      </w:r>
      <w:r>
        <w:rPr>
          <w:rFonts w:hint="eastAsia" w:cs="Times New Roman"/>
          <w:lang w:val="en-US" w:eastAsia="zh-CN"/>
        </w:rPr>
        <w:t xml:space="preserve"> </w:t>
      </w:r>
      <w:r>
        <w:rPr>
          <w:rFonts w:hint="default" w:ascii="Times New Roman" w:hAnsi="Times New Roman" w:cs="Times New Roman"/>
        </w:rPr>
        <w:t>℃/min；温度稳定性：±0.1</w:t>
      </w:r>
      <w:r>
        <w:rPr>
          <w:rFonts w:hint="eastAsia" w:cs="Times New Roman"/>
          <w:lang w:val="en-US" w:eastAsia="zh-CN"/>
        </w:rPr>
        <w:t xml:space="preserve"> </w:t>
      </w:r>
      <w:r>
        <w:rPr>
          <w:rFonts w:hint="default" w:ascii="Times New Roman" w:hAnsi="Times New Roman" w:cs="Times New Roman"/>
        </w:rPr>
        <w:t>℃；最大升温速率：50</w:t>
      </w:r>
      <w:r>
        <w:rPr>
          <w:rFonts w:hint="eastAsia" w:cs="Times New Roman"/>
          <w:lang w:val="en-US" w:eastAsia="zh-CN"/>
        </w:rPr>
        <w:t xml:space="preserve"> </w:t>
      </w:r>
      <w:r>
        <w:rPr>
          <w:rFonts w:hint="default" w:ascii="Times New Roman" w:hAnsi="Times New Roman" w:cs="Times New Roman"/>
        </w:rPr>
        <w:t>℃/min</w:t>
      </w:r>
      <w:r>
        <w:rPr>
          <w:rFonts w:hint="eastAsia" w:cs="Times New Roman"/>
          <w:lang w:eastAsia="zh-CN"/>
        </w:rPr>
        <w:t>。</w:t>
      </w:r>
    </w:p>
    <w:p w14:paraId="00258E26">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 xml:space="preserve"> 进样系统，采样方式：自动采样泵/注射器进样双模式；采样体积：0.1-10 mL可调；进样口温度：最高300℃；分流/不分流进样模式</w:t>
      </w:r>
      <w:r>
        <w:rPr>
          <w:rFonts w:hint="eastAsia" w:cs="Times New Roman"/>
          <w:lang w:eastAsia="zh-CN"/>
        </w:rPr>
        <w:t>。</w:t>
      </w:r>
    </w:p>
    <w:p w14:paraId="3BCB00C0">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检测器系统，主检测器：光离子化检测器（PID）；可选检测器：FID、ECD；检测器温度范围：最高350℃；数据采集频率不低于100 Hz。</w:t>
      </w:r>
    </w:p>
    <w:p w14:paraId="75E8A163">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pPr>
      <w:r>
        <w:rPr>
          <w:rFonts w:hint="eastAsia" w:ascii="Times New Roman" w:hAnsi="Times New Roman" w:cs="Times New Roman"/>
          <w:color w:val="333333"/>
          <w:szCs w:val="21"/>
          <w:shd w:val="clear" w:color="auto" w:fill="FFFFFF"/>
        </w:rPr>
        <w:t>（3）</w:t>
      </w:r>
      <w:bookmarkStart w:id="45" w:name="_Toc179445068"/>
      <w:r>
        <w:rPr>
          <w:rFonts w:hint="eastAsia"/>
        </w:rPr>
        <w:t>便携式气相色谱质谱联用仪</w:t>
      </w:r>
      <w:bookmarkEnd w:id="45"/>
    </w:p>
    <w:p w14:paraId="788440CE">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eastAsia"/>
        </w:rPr>
        <w:t>集成了气相色谱分离功能和质谱检测功能的一体化现场分析设备，采用内置电池供电系统，具备</w:t>
      </w:r>
      <w:r>
        <w:rPr>
          <w:rFonts w:hint="default" w:ascii="Times New Roman" w:hAnsi="Times New Roman" w:cs="Times New Roman"/>
        </w:rPr>
        <w:t>完整的样品前处理、色谱分离和质谱检测能力。该设备通过气相色谱的高效分离与质谱的高灵敏度检测相结合，能够实现对复杂基质中挥发性、半挥发性有机物的定性和定量分析。</w:t>
      </w:r>
      <w:r>
        <w:rPr>
          <w:rFonts w:hint="default" w:ascii="Times New Roman" w:hAnsi="Times New Roman" w:cs="Times New Roman"/>
          <w:color w:val="000000" w:themeColor="text1"/>
          <w:szCs w:val="21"/>
          <w14:textFill>
            <w14:solidFill>
              <w14:schemeClr w14:val="tx1"/>
            </w14:solidFill>
          </w14:textFill>
        </w:rPr>
        <w:t>移动式多污染快速检测平台的便携式</w:t>
      </w:r>
      <w:r>
        <w:rPr>
          <w:rFonts w:hint="default" w:ascii="Times New Roman" w:hAnsi="Times New Roman" w:cs="Times New Roman"/>
          <w:color w:val="000000" w:themeColor="text1"/>
          <w:szCs w:val="21"/>
          <w:lang w:eastAsia="zh-CN"/>
          <w14:textFill>
            <w14:solidFill>
              <w14:schemeClr w14:val="tx1"/>
            </w14:solidFill>
          </w14:textFill>
        </w:rPr>
        <w:t>气相色谱质谱联用仪</w:t>
      </w:r>
      <w:r>
        <w:rPr>
          <w:rFonts w:hint="default" w:ascii="Times New Roman" w:hAnsi="Times New Roman" w:cs="Times New Roman"/>
          <w:color w:val="000000" w:themeColor="text1"/>
          <w:szCs w:val="21"/>
          <w14:textFill>
            <w14:solidFill>
              <w14:schemeClr w14:val="tx1"/>
            </w14:solidFill>
          </w14:textFill>
        </w:rPr>
        <w:t>应满足以下技术指标：</w:t>
      </w:r>
    </w:p>
    <w:p w14:paraId="04B72A22">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质量范围：10-1000 amu；质量准确度：±0.1 amu；检测灵敏度：全扫描模式1 pg八氟萘信噪比≥100:1；扫描速率：最高20,000 amu/sec；动态范围：10</w:t>
      </w:r>
      <w:r>
        <w:rPr>
          <w:rFonts w:hint="default" w:ascii="Times New Roman" w:hAnsi="Times New Roman" w:cs="Times New Roman"/>
          <w:sz w:val="24"/>
          <w:szCs w:val="24"/>
        </w:rPr>
        <w:t>⁶</w:t>
      </w:r>
      <w:r>
        <w:rPr>
          <w:rFonts w:hint="default" w:ascii="Times New Roman" w:hAnsi="Times New Roman" w:cs="Times New Roman"/>
        </w:rPr>
        <w:t>。</w:t>
      </w:r>
    </w:p>
    <w:p w14:paraId="01D8013E">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色谱系统性能​：程序升温：升温速率0.1-50</w:t>
      </w:r>
      <w:r>
        <w:rPr>
          <w:rFonts w:hint="eastAsia" w:cs="Times New Roman"/>
          <w:lang w:val="en-US" w:eastAsia="zh-CN"/>
        </w:rPr>
        <w:t xml:space="preserve"> </w:t>
      </w:r>
      <w:r>
        <w:rPr>
          <w:rFonts w:hint="default" w:ascii="Times New Roman" w:hAnsi="Times New Roman" w:cs="Times New Roman"/>
        </w:rPr>
        <w:t>℃/min；柱箱温度范围10</w:t>
      </w:r>
      <w:r>
        <w:rPr>
          <w:rFonts w:hint="eastAsia" w:cs="Times New Roman"/>
          <w:lang w:val="en-US" w:eastAsia="zh-CN"/>
        </w:rPr>
        <w:t xml:space="preserve"> </w:t>
      </w:r>
      <w:r>
        <w:rPr>
          <w:rFonts w:hint="default" w:ascii="Times New Roman" w:hAnsi="Times New Roman" w:cs="Times New Roman"/>
        </w:rPr>
        <w:t>℃-350</w:t>
      </w:r>
      <w:r>
        <w:rPr>
          <w:rFonts w:hint="eastAsia" w:cs="Times New Roman"/>
          <w:lang w:val="en-US" w:eastAsia="zh-CN"/>
        </w:rPr>
        <w:t xml:space="preserve"> </w:t>
      </w:r>
      <w:r>
        <w:rPr>
          <w:rFonts w:hint="default" w:ascii="Times New Roman" w:hAnsi="Times New Roman" w:cs="Times New Roman"/>
        </w:rPr>
        <w:t>℃；温度稳定性±0.1</w:t>
      </w:r>
      <w:r>
        <w:rPr>
          <w:rFonts w:hint="eastAsia" w:cs="Times New Roman"/>
          <w:lang w:val="en-US" w:eastAsia="zh-CN"/>
        </w:rPr>
        <w:t xml:space="preserve"> </w:t>
      </w:r>
      <w:r>
        <w:rPr>
          <w:rFonts w:hint="default" w:ascii="Times New Roman" w:hAnsi="Times New Roman" w:cs="Times New Roman"/>
        </w:rPr>
        <w:t>℃；保留时间重现性RSD＜0.5%。</w:t>
      </w:r>
    </w:p>
    <w:p w14:paraId="56B4656A">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离子源：70 eV电子轰击（EI）源，温度独立可控（最高350℃）；质量分析器：四极杆或离子阱，带预滤器；检测器：电子倍增器，增益可调；真空系统：分子涡轮泵，抽速≥50 L/sec。</w:t>
      </w:r>
    </w:p>
    <w:p w14:paraId="61A36EB2">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default" w:ascii="Times New Roman" w:hAnsi="Times New Roman" w:cs="Times New Roman"/>
        </w:rPr>
        <w:t>检测模式，全扫</w:t>
      </w:r>
      <w:r>
        <w:t>描模式：用于未知物筛查和谱库检索</w:t>
      </w:r>
      <w:r>
        <w:rPr>
          <w:rFonts w:hint="eastAsia"/>
        </w:rPr>
        <w:t>；</w:t>
      </w:r>
      <w:r>
        <w:t>选择离子监测（SIM）：提高特定化合物检测灵敏度</w:t>
      </w:r>
      <w:r>
        <w:rPr>
          <w:rFonts w:hint="eastAsia"/>
        </w:rPr>
        <w:t>。</w:t>
      </w:r>
    </w:p>
    <w:p w14:paraId="55DA95AE">
      <w:pPr>
        <w:pStyle w:val="20"/>
        <w:numPr>
          <w:ilvl w:val="2"/>
          <w:numId w:val="3"/>
        </w:numPr>
        <w:spacing w:before="312" w:beforeLines="100" w:after="312" w:afterLines="100"/>
        <w:ind w:firstLineChars="0"/>
        <w:outlineLvl w:val="2"/>
        <w:rPr>
          <w:rFonts w:hint="eastAsia" w:ascii="黑体" w:hAnsi="黑体" w:eastAsia="黑体"/>
          <w:color w:val="000000" w:themeColor="text1"/>
          <w:szCs w:val="21"/>
          <w14:textFill>
            <w14:solidFill>
              <w14:schemeClr w14:val="tx1"/>
            </w14:solidFill>
          </w14:textFill>
        </w:rPr>
      </w:pPr>
      <w:bookmarkStart w:id="46" w:name="_Toc179445065"/>
      <w:r>
        <w:rPr>
          <w:rFonts w:hint="eastAsia" w:ascii="黑体" w:hAnsi="黑体" w:eastAsia="黑体"/>
          <w:color w:val="000000" w:themeColor="text1"/>
          <w:szCs w:val="21"/>
          <w14:textFill>
            <w14:solidFill>
              <w14:schemeClr w14:val="tx1"/>
            </w14:solidFill>
          </w14:textFill>
        </w:rPr>
        <w:t>专项检测设备</w:t>
      </w:r>
    </w:p>
    <w:p w14:paraId="3DAD0715">
      <w:pPr>
        <w:spacing w:after="156" w:afterLines="50" w:line="360" w:lineRule="auto"/>
        <w:ind w:firstLine="420" w:firstLineChars="200"/>
        <w:rPr>
          <w:color w:val="000000" w:themeColor="text1"/>
          <w:szCs w:val="21"/>
          <w14:textFill>
            <w14:solidFill>
              <w14:schemeClr w14:val="tx1"/>
            </w14:solidFill>
          </w14:textFill>
        </w:rPr>
      </w:pPr>
      <w:r>
        <w:rPr>
          <w:rFonts w:hint="eastAsia" w:ascii="Times New Roman" w:hAnsi="Times New Roman" w:cs="Times New Roman"/>
          <w:color w:val="333333"/>
          <w:szCs w:val="21"/>
          <w:shd w:val="clear" w:color="auto" w:fill="FFFFFF"/>
        </w:rPr>
        <w:t>（1）</w:t>
      </w:r>
      <w:r>
        <w:rPr>
          <w:rFonts w:hint="eastAsia"/>
          <w:color w:val="000000" w:themeColor="text1"/>
          <w:szCs w:val="21"/>
          <w14:textFill>
            <w14:solidFill>
              <w14:schemeClr w14:val="tx1"/>
            </w14:solidFill>
          </w14:textFill>
        </w:rPr>
        <w:t>生物毒性检测仪</w:t>
      </w:r>
      <w:bookmarkEnd w:id="46"/>
    </w:p>
    <w:p w14:paraId="31F5866C">
      <w:pPr>
        <w:spacing w:after="156" w:afterLines="50"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基于生物荧光传感技术的毒性快速筛查仪器，通过检测发光细菌在接触有毒物质后发光强度的变</w:t>
      </w:r>
      <w:r>
        <w:rPr>
          <w:rFonts w:hint="default" w:ascii="Times New Roman" w:hAnsi="Times New Roman" w:cs="Times New Roman"/>
          <w:color w:val="000000" w:themeColor="text1"/>
          <w:szCs w:val="21"/>
          <w14:textFill>
            <w14:solidFill>
              <w14:schemeClr w14:val="tx1"/>
            </w14:solidFill>
          </w14:textFill>
        </w:rPr>
        <w:t>化，实现对水样综合毒性的快速评估。该设备采用标准化的发光细菌作为生物传感器，能够灵敏反映样品中各类有毒物质的综合生物效应。移动式多污染快速检测平台的生物毒性检测仪应满足以下技术指标：</w:t>
      </w:r>
    </w:p>
    <w:p w14:paraId="3332B640">
      <w:pPr>
        <w:spacing w:after="156" w:afterLines="50" w:line="360" w:lineRule="auto"/>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检测范围：0</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100%毒性抑制率；检测灵敏度：ZnSO₄·7H₂O标准品EC50为0.1-10 mg/L；检测时间：≤30分钟（含前处理）；精密度：相对标准偏差≤10%；检测限：最低可检测0.1%毒性抑制率</w:t>
      </w:r>
      <w:r>
        <w:rPr>
          <w:rFonts w:hint="eastAsia" w:cs="Times New Roman"/>
          <w:color w:val="000000" w:themeColor="text1"/>
          <w:szCs w:val="21"/>
          <w:lang w:eastAsia="zh-CN"/>
          <w14:textFill>
            <w14:solidFill>
              <w14:schemeClr w14:val="tx1"/>
            </w14:solidFill>
          </w14:textFill>
        </w:rPr>
        <w:t>。</w:t>
      </w:r>
    </w:p>
    <w:p w14:paraId="3B8686FF">
      <w:pPr>
        <w:spacing w:after="156" w:afterLines="50"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菌种类型：费氏弧菌或明亮发光杆菌；菌剂保存：冻干菌粉，-20℃保存期≥12个月；菌剂复苏：专用复苏液，复苏时间≤15分钟；发光稳定性：RLU值波动≤5%。</w:t>
      </w:r>
    </w:p>
    <w:p w14:paraId="32F5C4FF">
      <w:pPr>
        <w:spacing w:after="156" w:afterLines="50" w:line="360" w:lineRule="auto"/>
        <w:ind w:firstLine="420" w:firstLineChars="200"/>
        <w:rPr>
          <w:color w:val="000000" w:themeColor="text1"/>
          <w:szCs w:val="21"/>
          <w14:textFill>
            <w14:solidFill>
              <w14:schemeClr w14:val="tx1"/>
            </w14:solidFill>
          </w14:textFill>
        </w:rPr>
      </w:pPr>
      <w:bookmarkStart w:id="47" w:name="_Toc179445069"/>
      <w:r>
        <w:rPr>
          <w:rFonts w:hint="eastAsia" w:ascii="Times New Roman" w:hAnsi="Times New Roman" w:cs="Times New Roman"/>
          <w:color w:val="333333"/>
          <w:szCs w:val="21"/>
          <w:shd w:val="clear" w:color="auto" w:fill="FFFFFF"/>
        </w:rPr>
        <w:t>（2）</w:t>
      </w:r>
      <w:r>
        <w:rPr>
          <w:rFonts w:hint="eastAsia"/>
          <w:color w:val="000000" w:themeColor="text1"/>
          <w:szCs w:val="21"/>
          <w14:textFill>
            <w14:solidFill>
              <w14:schemeClr w14:val="tx1"/>
            </w14:solidFill>
          </w14:textFill>
        </w:rPr>
        <w:t>便携式拉曼光谱仪</w:t>
      </w:r>
      <w:bookmarkEnd w:id="47"/>
    </w:p>
    <w:p w14:paraId="199334BE">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基于拉曼散射效应原理设计的现场快速检测设备，通过测量物质分子振动、转动能级变化产生的特征光谱，实现对未知化学物质的快速识别和定性分析。该设备采用一体化集成设计，具备现场快速筛查能力，广泛应用于环境监测、化学品识别、材料分析等领域。</w:t>
      </w:r>
      <w:r>
        <w:rPr>
          <w:rFonts w:hint="default" w:ascii="Times New Roman" w:hAnsi="Times New Roman" w:cs="Times New Roman"/>
          <w:color w:val="000000" w:themeColor="text1"/>
          <w:szCs w:val="21"/>
          <w14:textFill>
            <w14:solidFill>
              <w14:schemeClr w14:val="tx1"/>
            </w14:solidFill>
          </w14:textFill>
        </w:rPr>
        <w:t>移动式多污染快速检测平台的便携式拉曼光谱仪应满足以下技术指标：</w:t>
      </w:r>
    </w:p>
    <w:p w14:paraId="3F5B2927">
      <w:pPr>
        <w:spacing w:after="156" w:afterLines="50" w:line="360" w:lineRule="auto"/>
        <w:ind w:firstLine="420" w:firstLineChars="200"/>
        <w:rPr>
          <w:rFonts w:hint="eastAsia" w:ascii="Times New Roman" w:hAnsi="Times New Roman" w:eastAsia="宋体" w:cs="Times New Roman"/>
          <w:color w:val="333333"/>
          <w:szCs w:val="21"/>
          <w:shd w:val="clear" w:color="auto" w:fill="FFFFFF"/>
          <w:lang w:eastAsia="zh-CN"/>
        </w:rPr>
      </w:pPr>
      <w:r>
        <w:rPr>
          <w:rFonts w:hint="default" w:ascii="Times New Roman" w:hAnsi="Times New Roman" w:cs="Times New Roman"/>
          <w:color w:val="333333"/>
          <w:szCs w:val="21"/>
          <w:shd w:val="clear" w:color="auto" w:fill="FFFFFF"/>
        </w:rPr>
        <w:t>光谱性能指标：激发波长：785 nm/1064 nm（可选）；光谱范围：200-3200 cm⁻¹；光谱分辨率：≤2 cm⁻¹；信噪比：≥1000:1（4s积分时间）；波数精度：±0.2 cm⁻¹</w:t>
      </w:r>
      <w:r>
        <w:rPr>
          <w:rFonts w:hint="eastAsia" w:cs="Times New Roman"/>
          <w:color w:val="333333"/>
          <w:szCs w:val="21"/>
          <w:shd w:val="clear" w:color="auto" w:fill="FFFFFF"/>
          <w:lang w:eastAsia="zh-CN"/>
        </w:rPr>
        <w:t>。</w:t>
      </w:r>
    </w:p>
    <w:p w14:paraId="274685A0">
      <w:pPr>
        <w:spacing w:after="156" w:afterLines="50" w:line="360" w:lineRule="auto"/>
        <w:ind w:firstLine="420" w:firstLineChars="200"/>
        <w:rPr>
          <w:rFonts w:hint="eastAsia" w:ascii="Times New Roman" w:hAnsi="Times New Roman" w:eastAsia="宋体" w:cs="Times New Roman"/>
          <w:color w:val="333333"/>
          <w:szCs w:val="21"/>
          <w:shd w:val="clear" w:color="auto" w:fill="FFFFFF"/>
          <w:lang w:eastAsia="zh-CN"/>
        </w:rPr>
      </w:pPr>
      <w:r>
        <w:rPr>
          <w:rFonts w:hint="default" w:ascii="Times New Roman" w:hAnsi="Times New Roman" w:cs="Times New Roman"/>
          <w:color w:val="333333"/>
          <w:szCs w:val="21"/>
          <w:shd w:val="clear" w:color="auto" w:fill="FFFFFF"/>
        </w:rPr>
        <w:t>光学系统规格激光功率：0-500 mW可调；激光稳定性：±0.1%；探测器：背照式CCD或InGaAs阵列；光学分辨率：2-4 cm⁻¹</w:t>
      </w:r>
      <w:r>
        <w:rPr>
          <w:rFonts w:hint="eastAsia" w:cs="Times New Roman"/>
          <w:color w:val="333333"/>
          <w:szCs w:val="21"/>
          <w:shd w:val="clear" w:color="auto" w:fill="FFFFFF"/>
          <w:lang w:eastAsia="zh-CN"/>
        </w:rPr>
        <w:t>。</w:t>
      </w:r>
    </w:p>
    <w:p w14:paraId="57811767">
      <w:pPr>
        <w:spacing w:after="156" w:afterLines="50" w:line="360" w:lineRule="auto"/>
        <w:ind w:firstLine="420" w:firstLineChars="200"/>
        <w:rPr>
          <w:rFonts w:hint="eastAsia" w:ascii="Times New Roman" w:hAnsi="Times New Roman" w:eastAsia="宋体" w:cs="Times New Roman"/>
          <w:color w:val="333333"/>
          <w:szCs w:val="21"/>
          <w:shd w:val="clear" w:color="auto" w:fill="FFFFFF"/>
          <w:lang w:eastAsia="zh-CN"/>
        </w:rPr>
      </w:pPr>
      <w:r>
        <w:rPr>
          <w:rFonts w:hint="default" w:ascii="Times New Roman" w:hAnsi="Times New Roman" w:cs="Times New Roman"/>
          <w:color w:val="333333"/>
          <w:szCs w:val="21"/>
          <w:shd w:val="clear" w:color="auto" w:fill="FFFFFF"/>
        </w:rPr>
        <w:t>样品检测系统，采样方式：非接触式探头、样品杯、光纤探头</w:t>
      </w:r>
      <w:r>
        <w:rPr>
          <w:rFonts w:hint="eastAsia" w:cs="Times New Roman"/>
          <w:color w:val="333333"/>
          <w:szCs w:val="21"/>
          <w:shd w:val="clear" w:color="auto" w:fill="FFFFFF"/>
          <w:lang w:eastAsia="zh-CN"/>
        </w:rPr>
        <w:t>。</w:t>
      </w:r>
    </w:p>
    <w:p w14:paraId="0E6BA0D0">
      <w:pPr>
        <w:spacing w:after="156" w:afterLines="50" w:line="360" w:lineRule="auto"/>
        <w:ind w:firstLine="420" w:firstLineChars="200"/>
        <w:rPr>
          <w:rFonts w:hint="eastAsia" w:ascii="Times New Roman" w:hAnsi="Times New Roman" w:eastAsia="宋体" w:cs="Times New Roman"/>
          <w:color w:val="333333"/>
          <w:szCs w:val="21"/>
          <w:shd w:val="clear" w:color="auto" w:fill="FFFFFF"/>
          <w:lang w:eastAsia="zh-CN"/>
        </w:rPr>
      </w:pPr>
      <w:r>
        <w:rPr>
          <w:rFonts w:hint="default" w:ascii="Times New Roman" w:hAnsi="Times New Roman" w:cs="Times New Roman"/>
          <w:color w:val="333333"/>
          <w:szCs w:val="21"/>
          <w:shd w:val="clear" w:color="auto" w:fill="FFFFFF"/>
        </w:rPr>
        <w:t>定性识别能力：谱库容量：≥10,000张标准谱图；识别准确率：≥95%</w:t>
      </w:r>
      <w:r>
        <w:rPr>
          <w:rFonts w:hint="eastAsia" w:cs="Times New Roman"/>
          <w:color w:val="333333"/>
          <w:szCs w:val="21"/>
          <w:shd w:val="clear" w:color="auto" w:fill="FFFFFF"/>
          <w:lang w:eastAsia="zh-CN"/>
        </w:rPr>
        <w:t>。</w:t>
      </w:r>
    </w:p>
    <w:p w14:paraId="52050F99">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定量分析能力：线性范围：3个数量级；检测限：ppm级别（取决于待测物）；精密度：RSD&lt;5%；准确度：±2%。</w:t>
      </w:r>
    </w:p>
    <w:p w14:paraId="273437BA">
      <w:pPr>
        <w:pStyle w:val="20"/>
        <w:keepNext w:val="0"/>
        <w:keepLines w:val="0"/>
        <w:pageBreakBefore w:val="0"/>
        <w:widowControl w:val="0"/>
        <w:numPr>
          <w:ilvl w:val="2"/>
          <w:numId w:val="3"/>
        </w:numPr>
        <w:kinsoku/>
        <w:wordWrap/>
        <w:overflowPunct/>
        <w:topLinePunct/>
        <w:autoSpaceDE/>
        <w:autoSpaceDN/>
        <w:bidi w:val="0"/>
        <w:adjustRightInd w:val="0"/>
        <w:snapToGrid/>
        <w:spacing w:before="312" w:beforeLines="100" w:after="312" w:afterLines="100"/>
        <w:ind w:firstLineChars="0"/>
        <w:textAlignment w:val="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辅助设备</w:t>
      </w:r>
    </w:p>
    <w:p w14:paraId="194A9791">
      <w:pPr>
        <w:spacing w:after="156" w:afterLines="50" w:line="360" w:lineRule="auto"/>
        <w:ind w:firstLine="420" w:firstLineChars="200"/>
        <w:rPr>
          <w:rFonts w:ascii="Helvetica" w:hAnsi="Helvetica" w:cs="Helvetica"/>
          <w:color w:val="333333"/>
          <w:szCs w:val="21"/>
          <w:shd w:val="clear" w:color="auto" w:fill="FFFFFF"/>
        </w:rPr>
      </w:pPr>
      <w:r>
        <w:rPr>
          <w:rFonts w:hint="eastAsia" w:ascii="Times New Roman" w:hAnsi="Times New Roman" w:cs="Times New Roman"/>
          <w:color w:val="333333"/>
          <w:szCs w:val="21"/>
          <w:shd w:val="clear" w:color="auto" w:fill="FFFFFF"/>
        </w:rPr>
        <w:t>（1）</w:t>
      </w:r>
      <w:r>
        <w:rPr>
          <w:rFonts w:hint="eastAsia" w:ascii="Helvetica" w:hAnsi="Helvetica" w:cs="Helvetica"/>
          <w:color w:val="333333"/>
          <w:szCs w:val="21"/>
          <w:shd w:val="clear" w:color="auto" w:fill="FFFFFF"/>
        </w:rPr>
        <w:t>采样钻机</w:t>
      </w:r>
    </w:p>
    <w:p w14:paraId="5DA5439B">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ascii="Helvetica" w:hAnsi="Helvetica" w:cs="Helvetica"/>
          <w:color w:val="333333"/>
          <w:szCs w:val="21"/>
          <w:shd w:val="clear" w:color="auto" w:fill="FFFFFF"/>
        </w:rPr>
        <w:t>移动式场地多污染快速检测装备的核心采样设备，采用直推式或声波钻进技术，实现不同地质条件下原</w:t>
      </w:r>
      <w:r>
        <w:rPr>
          <w:rFonts w:hint="default" w:ascii="Times New Roman" w:hAnsi="Times New Roman" w:cs="Times New Roman"/>
          <w:color w:val="333333"/>
          <w:szCs w:val="21"/>
          <w:shd w:val="clear" w:color="auto" w:fill="FFFFFF"/>
        </w:rPr>
        <w:t>状土壤样品的快速、无扰动采集。该设备为后续快速检测分析提供代表性样品，是保证检测数据准确性的关键装备。移动式场地多污染快速检测平台的采样钻机应具有以下性能：</w:t>
      </w:r>
    </w:p>
    <w:p w14:paraId="281F7869">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 xml:space="preserve"> 最大钻进深度≥15米；钻进速度0.5</w:t>
      </w:r>
      <w:r>
        <w:rPr>
          <w:rFonts w:hint="default" w:ascii="Times New Roman" w:hAnsi="Times New Roman" w:cs="Times New Roman"/>
          <w:color w:val="333333"/>
          <w:szCs w:val="21"/>
          <w:shd w:val="clear" w:color="auto" w:fill="FFFFFF"/>
          <w:lang w:eastAsia="zh-CN"/>
        </w:rPr>
        <w:t>～</w:t>
      </w:r>
      <w:r>
        <w:rPr>
          <w:rFonts w:hint="default" w:ascii="Times New Roman" w:hAnsi="Times New Roman" w:cs="Times New Roman"/>
          <w:color w:val="333333"/>
          <w:szCs w:val="21"/>
          <w:shd w:val="clear" w:color="auto" w:fill="FFFFFF"/>
        </w:rPr>
        <w:t>2米/分钟；定位精度：±5厘米；角度调整：0-90度可调；</w:t>
      </w:r>
      <w:r>
        <w:rPr>
          <w:rFonts w:hint="default" w:ascii="Times New Roman" w:hAnsi="Times New Roman" w:cs="Times New Roman"/>
          <w:b/>
          <w:bCs/>
          <w:color w:val="333333"/>
          <w:szCs w:val="21"/>
          <w:shd w:val="clear" w:color="auto" w:fill="FFFFFF"/>
        </w:rPr>
        <w:t xml:space="preserve"> </w:t>
      </w:r>
      <w:r>
        <w:rPr>
          <w:rFonts w:hint="default" w:ascii="Times New Roman" w:hAnsi="Times New Roman" w:cs="Times New Roman"/>
          <w:color w:val="333333"/>
          <w:szCs w:val="21"/>
          <w:shd w:val="clear" w:color="auto" w:fill="FFFFFF"/>
        </w:rPr>
        <w:t>样品保真度：原状样采取率≥95%。</w:t>
      </w:r>
    </w:p>
    <w:p w14:paraId="5A5B2B96">
      <w:pPr>
        <w:spacing w:after="156" w:afterLines="50" w:line="360" w:lineRule="auto"/>
        <w:ind w:firstLine="420" w:firstLineChars="200"/>
        <w:rPr>
          <w:rFonts w:ascii="Helvetica" w:hAnsi="Helvetica" w:cs="Helvetica"/>
          <w:color w:val="333333"/>
          <w:szCs w:val="21"/>
          <w:shd w:val="clear" w:color="auto" w:fill="FFFFFF"/>
        </w:rPr>
      </w:pPr>
      <w:bookmarkStart w:id="48" w:name="_Toc179445070"/>
      <w:r>
        <w:rPr>
          <w:rFonts w:hint="default" w:ascii="Times New Roman" w:hAnsi="Times New Roman" w:cs="Times New Roman"/>
          <w:color w:val="333333"/>
          <w:szCs w:val="21"/>
          <w:shd w:val="clear" w:color="auto" w:fill="FFFFFF"/>
        </w:rPr>
        <w:t>（2）</w:t>
      </w:r>
      <w:r>
        <w:rPr>
          <w:rFonts w:hint="eastAsia" w:ascii="Helvetica" w:hAnsi="Helvetica" w:cs="Helvetica"/>
          <w:color w:val="333333"/>
          <w:szCs w:val="21"/>
          <w:shd w:val="clear" w:color="auto" w:fill="FFFFFF"/>
        </w:rPr>
        <w:t>车载膜界面探测</w:t>
      </w:r>
      <w:bookmarkEnd w:id="48"/>
      <w:r>
        <w:rPr>
          <w:rFonts w:hint="eastAsia" w:ascii="Helvetica" w:hAnsi="Helvetica" w:cs="Helvetica"/>
          <w:color w:val="333333"/>
          <w:szCs w:val="21"/>
          <w:shd w:val="clear" w:color="auto" w:fill="FFFFFF"/>
        </w:rPr>
        <w:t>系统</w:t>
      </w:r>
    </w:p>
    <w:p w14:paraId="76A3F25B">
      <w:pPr>
        <w:spacing w:after="156" w:afterLines="50" w:line="360" w:lineRule="auto"/>
        <w:ind w:firstLine="420" w:firstLineChars="200"/>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将带有半透膜的</w:t>
      </w:r>
      <w:r>
        <w:rPr>
          <w:rFonts w:hint="default" w:ascii="Times New Roman" w:hAnsi="Times New Roman" w:cs="Times New Roman"/>
          <w:color w:val="333333"/>
          <w:szCs w:val="21"/>
          <w:shd w:val="clear" w:color="auto" w:fill="FFFFFF"/>
        </w:rPr>
        <w:t>加热探头推进至土壤深处，应使地下的挥发性有机物扩散穿过半透膜进入载气流并被输送至地面车载气相色谱质谱联用仪、FID、ECD等检测器进行检测，实现对土壤、地下水中污染物浓度实时、连续检测。移动式场地多污染快速检测平台的膜界面探测系统应具有以下性能：</w:t>
      </w:r>
    </w:p>
    <w:p w14:paraId="0A95773C">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探头系统，聚四氟乙烯半透膜，厚度0.1-0.3 mm；加热系统：温度范围100-120℃可调，精度±1℃；密封等级：IP68防水防尘；使用寿命：≥1000次钻进循环。</w:t>
      </w:r>
    </w:p>
    <w:p w14:paraId="230BFB1C">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传输系统，载气类型：高纯氮气（99.999%）；流量控制：20-60 mL/min可调，精度±0.5 mL/min；传输管线：加热保温，温度60-80℃；传输延迟：≤30秒（20米深度）。</w:t>
      </w:r>
    </w:p>
    <w:p w14:paraId="1DAD317F">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检测系统，气相色谱-质谱联用仪（GC-MS）、氢火焰离子化检测器（FID）、电子捕获检测器（ECD）</w:t>
      </w:r>
    </w:p>
    <w:p w14:paraId="1850A430">
      <w:pPr>
        <w:spacing w:after="156" w:afterLines="50" w:line="360" w:lineRule="auto"/>
        <w:ind w:firstLine="420" w:firstLine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探测深度：0-30米连续可调；垂直分辨率：0.3</w:t>
      </w:r>
      <w:r>
        <w:rPr>
          <w:rFonts w:hint="default" w:ascii="Times New Roman" w:hAnsi="Times New Roman" w:cs="Times New Roman"/>
          <w:color w:val="333333"/>
          <w:szCs w:val="21"/>
          <w:shd w:val="clear" w:color="auto" w:fill="FFFFFF"/>
          <w:lang w:eastAsia="zh-CN"/>
        </w:rPr>
        <w:t>～</w:t>
      </w:r>
      <w:r>
        <w:rPr>
          <w:rFonts w:hint="default" w:ascii="Times New Roman" w:hAnsi="Times New Roman" w:cs="Times New Roman"/>
          <w:color w:val="333333"/>
          <w:szCs w:val="21"/>
          <w:shd w:val="clear" w:color="auto" w:fill="FFFFFF"/>
        </w:rPr>
        <w:t>0.5米；探测速度：0.3米/15秒标准速率；温度控制精度：±1℃。</w:t>
      </w:r>
    </w:p>
    <w:p w14:paraId="7634ECC9">
      <w:pPr>
        <w:pStyle w:val="20"/>
        <w:keepNext w:val="0"/>
        <w:keepLines w:val="0"/>
        <w:pageBreakBefore w:val="0"/>
        <w:widowControl w:val="0"/>
        <w:numPr>
          <w:ilvl w:val="1"/>
          <w:numId w:val="1"/>
        </w:numPr>
        <w:kinsoku/>
        <w:wordWrap/>
        <w:overflowPunct/>
        <w:topLinePunct/>
        <w:autoSpaceDE/>
        <w:autoSpaceDN/>
        <w:bidi w:val="0"/>
        <w:adjustRightInd w:val="0"/>
        <w:snapToGrid/>
        <w:spacing w:before="313" w:beforeLines="100" w:after="313" w:afterLines="100" w:line="240" w:lineRule="auto"/>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bookmarkStart w:id="49" w:name="_Toc18505"/>
      <w:bookmarkStart w:id="50" w:name="_Toc213232213"/>
      <w:r>
        <w:rPr>
          <w:rFonts w:hint="eastAsia" w:ascii="黑体" w:hAnsi="黑体" w:eastAsia="黑体"/>
          <w:color w:val="000000" w:themeColor="text1"/>
          <w:szCs w:val="21"/>
          <w14:textFill>
            <w14:solidFill>
              <w14:schemeClr w14:val="tx1"/>
            </w14:solidFill>
          </w14:textFill>
        </w:rPr>
        <w:t>数据集成与通信要求</w:t>
      </w:r>
    </w:p>
    <w:p w14:paraId="676CC929">
      <w:pPr>
        <w:spacing w:line="360" w:lineRule="auto"/>
        <w:ind w:firstLine="420" w:firstLineChars="200"/>
        <w:rPr>
          <w:rFonts w:ascii="Helvetica" w:hAnsi="Helvetica" w:cs="Helvetica"/>
          <w:color w:val="333333"/>
          <w:szCs w:val="21"/>
          <w:shd w:val="clear" w:color="auto" w:fill="FFFFFF"/>
        </w:rPr>
      </w:pPr>
      <w:r>
        <w:rPr>
          <w:rFonts w:ascii="Helvetica" w:hAnsi="Helvetica" w:cs="Helvetica"/>
          <w:color w:val="333333"/>
          <w:szCs w:val="21"/>
          <w:shd w:val="clear" w:color="auto" w:fill="FFFFFF"/>
        </w:rPr>
        <w:t>移动式多污染快速检测装备应建立统一的数据集成平台，实现多源异构数据的标准化采集、传输、存储和分析。系统架构应采用模块化设计，支持设备的即插即用和功能扩展。</w:t>
      </w:r>
    </w:p>
    <w:p w14:paraId="536E2AB2">
      <w:pPr>
        <w:pStyle w:val="20"/>
        <w:keepNext w:val="0"/>
        <w:keepLines w:val="0"/>
        <w:pageBreakBefore w:val="0"/>
        <w:widowControl w:val="0"/>
        <w:numPr>
          <w:ilvl w:val="2"/>
          <w:numId w:val="0"/>
        </w:numPr>
        <w:kinsoku/>
        <w:wordWrap/>
        <w:overflowPunct/>
        <w:topLinePunct/>
        <w:autoSpaceDE/>
        <w:autoSpaceDN/>
        <w:bidi w:val="0"/>
        <w:adjustRightInd w:val="0"/>
        <w:snapToGrid/>
        <w:spacing w:before="313" w:beforeLines="100" w:after="313" w:afterLines="100" w:line="240" w:lineRule="auto"/>
        <w:ind w:left="720" w:hanging="720"/>
        <w:textAlignment w:val="auto"/>
        <w:outlineLvl w:val="2"/>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.1数据采集规范</w:t>
      </w:r>
    </w:p>
    <w:p w14:paraId="4468D1B8">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Times New Roman" w:hAnsi="Times New Roman" w:cs="Times New Roman"/>
          <w:color w:val="333333"/>
          <w:szCs w:val="21"/>
          <w:shd w:val="clear" w:color="auto" w:fill="FFFFFF"/>
        </w:rPr>
        <w:t>（1）</w:t>
      </w:r>
      <w:r>
        <w:rPr>
          <w:rFonts w:ascii="Helvetica" w:hAnsi="Helvetica" w:cs="Helvetica"/>
          <w:color w:val="333333"/>
          <w:szCs w:val="21"/>
          <w:shd w:val="clear" w:color="auto" w:fill="FFFFFF"/>
        </w:rPr>
        <w:t>采集内容要求</w:t>
      </w:r>
    </w:p>
    <w:p w14:paraId="04425EA2">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ascii="Helvetica" w:hAnsi="Helvetica" w:cs="Helvetica"/>
          <w:color w:val="333333"/>
          <w:szCs w:val="21"/>
          <w:shd w:val="clear" w:color="auto" w:fill="FFFFFF"/>
        </w:rPr>
        <w:t>环境参数：</w:t>
      </w:r>
      <w:r>
        <w:rPr>
          <w:rFonts w:hint="eastAsia" w:ascii="Helvetica" w:hAnsi="Helvetica" w:cs="Helvetica"/>
          <w:color w:val="333333"/>
          <w:szCs w:val="21"/>
          <w:shd w:val="clear" w:color="auto" w:fill="FFFFFF"/>
        </w:rPr>
        <w:t>时间戳、</w:t>
      </w:r>
      <w:r>
        <w:rPr>
          <w:rFonts w:ascii="Helvetica" w:hAnsi="Helvetica" w:cs="Helvetica"/>
          <w:color w:val="333333"/>
          <w:szCs w:val="21"/>
          <w:shd w:val="clear" w:color="auto" w:fill="FFFFFF"/>
        </w:rPr>
        <w:t>经纬度、海拔、气温、湿度、气压</w:t>
      </w:r>
      <w:r>
        <w:rPr>
          <w:rFonts w:hint="eastAsia" w:ascii="Helvetica" w:hAnsi="Helvetica" w:cs="Helvetica"/>
          <w:color w:val="333333"/>
          <w:szCs w:val="21"/>
          <w:shd w:val="clear" w:color="auto" w:fill="FFFFFF"/>
        </w:rPr>
        <w:t>；</w:t>
      </w:r>
    </w:p>
    <w:p w14:paraId="013517B7">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ascii="Helvetica" w:hAnsi="Helvetica" w:cs="Helvetica"/>
          <w:color w:val="333333"/>
          <w:szCs w:val="21"/>
          <w:shd w:val="clear" w:color="auto" w:fill="FFFFFF"/>
        </w:rPr>
        <w:t>设备状态：</w:t>
      </w:r>
      <w:r>
        <w:rPr>
          <w:rFonts w:hint="eastAsia" w:ascii="Helvetica" w:hAnsi="Helvetica" w:cs="Helvetica"/>
          <w:color w:val="333333"/>
          <w:szCs w:val="21"/>
          <w:shd w:val="clear" w:color="auto" w:fill="FFFFFF"/>
        </w:rPr>
        <w:t>累计</w:t>
      </w:r>
      <w:r>
        <w:rPr>
          <w:rFonts w:ascii="Helvetica" w:hAnsi="Helvetica" w:cs="Helvetica"/>
          <w:color w:val="333333"/>
          <w:szCs w:val="21"/>
          <w:shd w:val="clear" w:color="auto" w:fill="FFFFFF"/>
        </w:rPr>
        <w:t>运行时间、电池电量、</w:t>
      </w:r>
      <w:r>
        <w:rPr>
          <w:rFonts w:hint="eastAsia" w:ascii="Helvetica" w:hAnsi="Helvetica" w:cs="Helvetica"/>
          <w:color w:val="333333"/>
          <w:szCs w:val="21"/>
          <w:shd w:val="clear" w:color="auto" w:fill="FFFFFF"/>
        </w:rPr>
        <w:t>上次校准日期、设备唯一标识码；</w:t>
      </w:r>
    </w:p>
    <w:p w14:paraId="6CDB770F">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ascii="Helvetica" w:hAnsi="Helvetica" w:cs="Helvetica"/>
          <w:color w:val="333333"/>
          <w:szCs w:val="21"/>
          <w:shd w:val="clear" w:color="auto" w:fill="FFFFFF"/>
        </w:rPr>
        <w:t>检测数据：原始谱图、浓度值、质控参数</w:t>
      </w:r>
      <w:r>
        <w:rPr>
          <w:rFonts w:hint="eastAsia" w:ascii="Helvetica" w:hAnsi="Helvetica" w:cs="Helvetica"/>
          <w:color w:val="333333"/>
          <w:szCs w:val="21"/>
          <w:shd w:val="clear" w:color="auto" w:fill="FFFFFF"/>
        </w:rPr>
        <w:t>；</w:t>
      </w:r>
    </w:p>
    <w:p w14:paraId="3A736167">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ascii="Helvetica" w:hAnsi="Helvetica" w:cs="Helvetica"/>
          <w:color w:val="333333"/>
          <w:szCs w:val="21"/>
          <w:shd w:val="clear" w:color="auto" w:fill="FFFFFF"/>
        </w:rPr>
        <w:t>过程记录：</w:t>
      </w:r>
      <w:r>
        <w:rPr>
          <w:rFonts w:hint="eastAsia" w:ascii="Helvetica" w:hAnsi="Helvetica" w:cs="Helvetica"/>
          <w:color w:val="333333"/>
          <w:szCs w:val="21"/>
          <w:shd w:val="clear" w:color="auto" w:fill="FFFFFF"/>
        </w:rPr>
        <w:t>采样起始/结束时间</w:t>
      </w:r>
      <w:r>
        <w:rPr>
          <w:rFonts w:ascii="Helvetica" w:hAnsi="Helvetica" w:cs="Helvetica"/>
          <w:color w:val="333333"/>
          <w:szCs w:val="21"/>
          <w:shd w:val="clear" w:color="auto" w:fill="FFFFFF"/>
        </w:rPr>
        <w:t>、分析人员、现</w:t>
      </w:r>
      <w:r>
        <w:rPr>
          <w:rFonts w:hint="eastAsia" w:ascii="宋体" w:hAnsi="宋体" w:cs="宋体"/>
          <w:color w:val="333333"/>
          <w:szCs w:val="21"/>
          <w:shd w:val="clear" w:color="auto" w:fill="FFFFFF"/>
        </w:rPr>
        <w:t>场条件</w:t>
      </w:r>
      <w:r>
        <w:rPr>
          <w:rFonts w:hint="eastAsia" w:ascii="宋体" w:hAnsi="宋体" w:cs="宋体"/>
          <w:color w:val="0F1115"/>
          <w:szCs w:val="21"/>
          <w:shd w:val="clear" w:color="auto" w:fill="FFFFFF"/>
        </w:rPr>
        <w:t>（如天气、风速）</w:t>
      </w:r>
      <w:r>
        <w:rPr>
          <w:rFonts w:hint="eastAsia" w:ascii="Helvetica" w:hAnsi="Helvetica" w:cs="Helvetica"/>
          <w:color w:val="333333"/>
          <w:szCs w:val="21"/>
          <w:shd w:val="clear" w:color="auto" w:fill="FFFFFF"/>
        </w:rPr>
        <w:t>。</w:t>
      </w:r>
    </w:p>
    <w:p w14:paraId="776C8175">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Times New Roman" w:hAnsi="Times New Roman" w:cs="Times New Roman"/>
          <w:color w:val="333333"/>
          <w:szCs w:val="21"/>
          <w:shd w:val="clear" w:color="auto" w:fill="FFFFFF"/>
        </w:rPr>
        <w:t>（2）</w:t>
      </w:r>
      <w:r>
        <w:rPr>
          <w:rFonts w:hint="eastAsia"/>
          <w:color w:val="333333"/>
          <w:szCs w:val="21"/>
          <w:shd w:val="clear" w:color="auto" w:fill="FFFFFF"/>
        </w:rPr>
        <w:t>数据</w:t>
      </w:r>
      <w:r>
        <w:rPr>
          <w:rFonts w:ascii="Helvetica" w:hAnsi="Helvetica" w:cs="Helvetica"/>
          <w:color w:val="333333"/>
          <w:szCs w:val="21"/>
          <w:shd w:val="clear" w:color="auto" w:fill="FFFFFF"/>
        </w:rPr>
        <w:t>格式标准</w:t>
      </w:r>
    </w:p>
    <w:p w14:paraId="18AF6BEE">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数值数据：IEEE 754双精度浮点数格式；</w:t>
      </w:r>
    </w:p>
    <w:p w14:paraId="1CCC37D8">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文本数据：UTF-8编码格式；</w:t>
      </w:r>
    </w:p>
    <w:p w14:paraId="61871DA7">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时间数据：ISO 8601标准格式，推荐格式为“YYYY-MM-DDThh:mm:ss±hh:mm”；</w:t>
      </w:r>
    </w:p>
    <w:p w14:paraId="178974C0">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坐标数据：WGS84坐标系。</w:t>
      </w:r>
    </w:p>
    <w:p w14:paraId="0F509E81">
      <w:pPr>
        <w:pStyle w:val="20"/>
        <w:keepNext w:val="0"/>
        <w:keepLines w:val="0"/>
        <w:pageBreakBefore w:val="0"/>
        <w:widowControl w:val="0"/>
        <w:numPr>
          <w:ilvl w:val="2"/>
          <w:numId w:val="0"/>
        </w:numPr>
        <w:kinsoku/>
        <w:wordWrap/>
        <w:overflowPunct/>
        <w:topLinePunct/>
        <w:autoSpaceDE/>
        <w:autoSpaceDN/>
        <w:bidi w:val="0"/>
        <w:adjustRightInd w:val="0"/>
        <w:snapToGrid/>
        <w:spacing w:before="313" w:beforeLines="100" w:after="313" w:afterLines="100" w:line="240" w:lineRule="auto"/>
        <w:ind w:left="720" w:hanging="720"/>
        <w:textAlignment w:val="auto"/>
        <w:outlineLvl w:val="2"/>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.2通信协议要求</w:t>
      </w:r>
    </w:p>
    <w:p w14:paraId="22DD698C">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装备应具备有线与无线通信能力，并支持以下协议：</w:t>
      </w:r>
    </w:p>
    <w:p w14:paraId="2326D98E">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（1）有线通信</w:t>
      </w:r>
    </w:p>
    <w:p w14:paraId="2474F12F">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以太网：支持100BASE-TX，应支持1000BASE-T（千兆以太网）；</w:t>
      </w:r>
    </w:p>
    <w:p w14:paraId="35554E53">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USB：支持USB 3.0及以上版本，并向下兼容；</w:t>
      </w:r>
    </w:p>
    <w:p w14:paraId="24AA8D1D">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串口通信：RS-232或RS-485标准。</w:t>
      </w:r>
    </w:p>
    <w:p w14:paraId="3DF44589">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（2）无线通信</w:t>
      </w:r>
    </w:p>
    <w:p w14:paraId="5F1C74DB">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短距离通信：应支持主流无线局域网（如Wi-Fi 5及以上）和蓝牙（如4.0及以上）协议；</w:t>
      </w:r>
    </w:p>
    <w:p w14:paraId="61BBD876">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长距离通信：应支持4G LTE或5G移动通信网络；</w:t>
      </w:r>
    </w:p>
    <w:p w14:paraId="7E6C1E13">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卫星通信：在无公网信号区域，宜支持北斗短报文或其他等效的卫星通信功能。</w:t>
      </w:r>
    </w:p>
    <w:p w14:paraId="14CABEBC">
      <w:pPr>
        <w:pStyle w:val="20"/>
        <w:keepNext w:val="0"/>
        <w:keepLines w:val="0"/>
        <w:pageBreakBefore w:val="0"/>
        <w:widowControl w:val="0"/>
        <w:numPr>
          <w:ilvl w:val="2"/>
          <w:numId w:val="0"/>
        </w:numPr>
        <w:kinsoku/>
        <w:wordWrap/>
        <w:overflowPunct/>
        <w:topLinePunct/>
        <w:autoSpaceDE/>
        <w:autoSpaceDN/>
        <w:bidi w:val="0"/>
        <w:adjustRightInd w:val="0"/>
        <w:snapToGrid/>
        <w:spacing w:before="313" w:beforeLines="100" w:after="313" w:afterLines="100" w:line="240" w:lineRule="auto"/>
        <w:ind w:left="720" w:hanging="720"/>
        <w:textAlignment w:val="auto"/>
        <w:outlineLvl w:val="2"/>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.3数据传输要求</w:t>
      </w:r>
    </w:p>
    <w:p w14:paraId="4103E147">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数据传输延迟：关键监测数据与报警信息的传输延迟应≤5秒，原始谱图等大数据文件的传输应在不影响关键数据传输的前提下进行。</w:t>
      </w:r>
    </w:p>
    <w:p w14:paraId="4CE6365C">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带宽要求：通信链路带宽应能满足多台检测设备并发传输的业务需求。</w:t>
      </w:r>
    </w:p>
    <w:p w14:paraId="36C051E5">
      <w:pPr>
        <w:pStyle w:val="20"/>
        <w:keepNext w:val="0"/>
        <w:keepLines w:val="0"/>
        <w:pageBreakBefore w:val="0"/>
        <w:widowControl w:val="0"/>
        <w:numPr>
          <w:ilvl w:val="2"/>
          <w:numId w:val="0"/>
        </w:numPr>
        <w:kinsoku/>
        <w:wordWrap/>
        <w:overflowPunct/>
        <w:topLinePunct/>
        <w:autoSpaceDE/>
        <w:autoSpaceDN/>
        <w:bidi w:val="0"/>
        <w:adjustRightInd w:val="0"/>
        <w:snapToGrid/>
        <w:spacing w:before="313" w:beforeLines="100" w:after="313" w:afterLines="100" w:line="240" w:lineRule="auto"/>
        <w:ind w:left="720" w:hanging="720"/>
        <w:textAlignment w:val="auto"/>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4.3.4 传输可靠性要求</w:t>
      </w:r>
    </w:p>
    <w:p w14:paraId="0B129C4E">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应建立超时重发机制。一个请求命令发出后，在规定的时间内未收到回应，视为超时；超时后应自动重发 。</w:t>
      </w:r>
    </w:p>
    <w:p w14:paraId="64031534">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应支持自动重连功能，在网络连接意外断开后，系统应能自动尝试重新建立连接。</w:t>
      </w:r>
    </w:p>
    <w:p w14:paraId="655166EC">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宜支持数据缓存功能，在网络中断时暂存数据，待网络恢复后自动上传 。</w:t>
      </w:r>
    </w:p>
    <w:p w14:paraId="7EE64F50">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宜支持断点续传功能，以实现在大数据文件传输中断后从中断处恢复传输 。</w:t>
      </w:r>
    </w:p>
    <w:p w14:paraId="647D9943">
      <w:pPr>
        <w:pStyle w:val="20"/>
        <w:keepNext w:val="0"/>
        <w:keepLines w:val="0"/>
        <w:pageBreakBefore w:val="0"/>
        <w:widowControl w:val="0"/>
        <w:numPr>
          <w:ilvl w:val="2"/>
          <w:numId w:val="0"/>
        </w:numPr>
        <w:kinsoku/>
        <w:wordWrap/>
        <w:overflowPunct/>
        <w:topLinePunct/>
        <w:autoSpaceDE/>
        <w:autoSpaceDN/>
        <w:bidi w:val="0"/>
        <w:adjustRightInd w:val="0"/>
        <w:snapToGrid/>
        <w:spacing w:before="313" w:beforeLines="100" w:after="313" w:afterLines="100" w:line="240" w:lineRule="auto"/>
        <w:ind w:left="720" w:hanging="720"/>
        <w:textAlignment w:val="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4.3.5 数据完整性与安全性要求</w:t>
      </w:r>
    </w:p>
    <w:p w14:paraId="416D7A14">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数据完整性：应采用数据校验机制，如循环冗余校验（CRC） 或循环异或校验 ，以确保数据在传输过程中未被篡改或损坏。</w:t>
      </w:r>
    </w:p>
    <w:p w14:paraId="1FF129D5">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default" w:ascii="Times New Roman" w:hAnsi="Times New Roman" w:cs="Times New Roman"/>
          <w:color w:val="333333"/>
          <w:szCs w:val="21"/>
          <w:highlight w:val="green"/>
          <w:shd w:val="clear" w:color="auto" w:fill="FFFFFF"/>
        </w:rPr>
      </w:pPr>
      <w:r>
        <w:rPr>
          <w:rFonts w:hint="default" w:ascii="Times New Roman" w:hAnsi="Times New Roman" w:cs="Times New Roman"/>
          <w:color w:val="333333"/>
          <w:szCs w:val="21"/>
          <w:shd w:val="clear" w:color="auto" w:fill="FFFFFF"/>
        </w:rPr>
        <w:t>数据安全性：当使用互联网等公共网络传输数据时，宜采用加密传输（如AES加密算法） ，以保证数据安全。</w:t>
      </w:r>
    </w:p>
    <w:p w14:paraId="5AA0BE46">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​现场操作规范</w:t>
      </w:r>
      <w:bookmarkEnd w:id="49"/>
      <w:bookmarkEnd w:id="50"/>
    </w:p>
    <w:p w14:paraId="63B05DCB">
      <w:pPr>
        <w:pStyle w:val="20"/>
        <w:keepNext w:val="0"/>
        <w:keepLines w:val="0"/>
        <w:pageBreakBefore w:val="0"/>
        <w:widowControl w:val="0"/>
        <w:numPr>
          <w:ilvl w:val="1"/>
          <w:numId w:val="1"/>
        </w:numPr>
        <w:kinsoku/>
        <w:wordWrap/>
        <w:overflowPunct/>
        <w:topLinePunct/>
        <w:autoSpaceDE/>
        <w:autoSpaceDN/>
        <w:bidi w:val="0"/>
        <w:adjustRightInd w:val="0"/>
        <w:snapToGrid/>
        <w:spacing w:before="312" w:beforeLines="100" w:after="312" w:afterLines="100"/>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bookmarkStart w:id="51" w:name="_Toc179445078"/>
      <w:r>
        <w:rPr>
          <w:rFonts w:ascii="黑体" w:hAnsi="黑体" w:eastAsia="黑体"/>
          <w:color w:val="000000" w:themeColor="text1"/>
          <w:szCs w:val="21"/>
          <w14:textFill>
            <w14:solidFill>
              <w14:schemeClr w14:val="tx1"/>
            </w14:solidFill>
          </w14:textFill>
        </w:rPr>
        <w:t>作业前准备</w:t>
      </w:r>
    </w:p>
    <w:p w14:paraId="000B10D6">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s="宋体"/>
          <w:color w:val="060607"/>
          <w:spacing w:val="4"/>
          <w:szCs w:val="21"/>
          <w:shd w:val="clear" w:color="auto" w:fill="FFFFFF"/>
        </w:rPr>
      </w:pPr>
      <w:r>
        <w:rPr>
          <w:rFonts w:hint="eastAsia" w:ascii="黑体" w:hAnsi="黑体" w:eastAsia="黑体"/>
          <w:color w:val="000000" w:themeColor="text1"/>
          <w:szCs w:val="21"/>
          <w14:textFill>
            <w14:solidFill>
              <w14:schemeClr w14:val="tx1"/>
            </w14:solidFill>
          </w14:textFill>
        </w:rPr>
        <w:t xml:space="preserve">5.1.1 </w:t>
      </w:r>
      <w:r>
        <w:rPr>
          <w:rFonts w:ascii="黑体" w:hAnsi="黑体" w:eastAsia="黑体" w:cs="宋体"/>
          <w:color w:val="060607"/>
          <w:spacing w:val="4"/>
          <w:szCs w:val="21"/>
          <w:shd w:val="clear" w:color="auto" w:fill="FFFFFF"/>
        </w:rPr>
        <w:t>现场勘查与方案制定</w:t>
      </w:r>
    </w:p>
    <w:p w14:paraId="43919E49">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在使用移动式</w:t>
      </w:r>
      <w:r>
        <w:rPr>
          <w:rFonts w:hint="eastAsia" w:ascii="宋体" w:hAnsi="宋体" w:cs="宋体"/>
          <w:color w:val="060607"/>
          <w:spacing w:val="4"/>
          <w:szCs w:val="21"/>
          <w:shd w:val="clear" w:color="auto" w:fill="FFFFFF"/>
          <w:lang w:eastAsia="zh-CN"/>
        </w:rPr>
        <w:t>多污染检测装备</w:t>
      </w:r>
      <w:r>
        <w:rPr>
          <w:rFonts w:hint="eastAsia" w:ascii="宋体" w:hAnsi="宋体" w:cs="宋体"/>
          <w:color w:val="060607"/>
          <w:spacing w:val="4"/>
          <w:szCs w:val="21"/>
          <w:shd w:val="clear" w:color="auto" w:fill="FFFFFF"/>
        </w:rPr>
        <w:t>开展现场污染检测前，应开展现场勘查，根据装备的应用场景、潜在污染物等，制定可行的现场监测方案，包括样品采集方案、样品分析方案等。</w:t>
      </w:r>
    </w:p>
    <w:p w14:paraId="4472275E">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检测项目应根据保守性原则，按照第一阶段调查确定的场地内外潜在污染源和污染物，同时考虑污染物的迁移转化，判断样品的检测分析项目；对于不能确定的项目，可选取潜在典型污染样品进行筛选分析。工业场地可选择的检测项目有：重金属、挥发性有机物、半挥发性有机物、氰化物和石棉等。如土壤和地下水明显异常而常规检测项目无法识别时，可采用生物毒性测试方法进行筛选判断。现场筛查发现有新的污染物时，应及时对现场方案进行调整。</w:t>
      </w:r>
    </w:p>
    <w:p w14:paraId="6A5D283F">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监测方案应明确移动式</w:t>
      </w:r>
      <w:r>
        <w:rPr>
          <w:rFonts w:hint="eastAsia" w:ascii="宋体" w:hAnsi="宋体" w:cs="宋体"/>
          <w:color w:val="060607"/>
          <w:spacing w:val="4"/>
          <w:szCs w:val="21"/>
          <w:shd w:val="clear" w:color="auto" w:fill="FFFFFF"/>
          <w:lang w:eastAsia="zh-CN"/>
        </w:rPr>
        <w:t>多污染检测装备</w:t>
      </w:r>
      <w:r>
        <w:rPr>
          <w:rFonts w:hint="eastAsia" w:ascii="宋体" w:hAnsi="宋体" w:cs="宋体"/>
          <w:color w:val="060607"/>
          <w:spacing w:val="4"/>
          <w:szCs w:val="21"/>
          <w:shd w:val="clear" w:color="auto" w:fill="FFFFFF"/>
        </w:rPr>
        <w:t>应携带的测量仪器及操作人员。</w:t>
      </w:r>
    </w:p>
    <w:p w14:paraId="12DDF6B2">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监测方案应充分考虑移动式</w:t>
      </w:r>
      <w:r>
        <w:rPr>
          <w:rFonts w:hint="eastAsia" w:ascii="宋体" w:hAnsi="宋体" w:cs="宋体"/>
          <w:color w:val="060607"/>
          <w:spacing w:val="4"/>
          <w:szCs w:val="21"/>
          <w:shd w:val="clear" w:color="auto" w:fill="FFFFFF"/>
          <w:lang w:eastAsia="zh-CN"/>
        </w:rPr>
        <w:t>多污染检测装备</w:t>
      </w:r>
      <w:r>
        <w:rPr>
          <w:rFonts w:hint="eastAsia" w:ascii="宋体" w:hAnsi="宋体" w:cs="宋体"/>
          <w:color w:val="060607"/>
          <w:spacing w:val="4"/>
          <w:szCs w:val="21"/>
          <w:shd w:val="clear" w:color="auto" w:fill="FFFFFF"/>
        </w:rPr>
        <w:t>的检测能力，结合现场检测能力与实验室分析能力，确保装备的检测能力得到有效发挥。</w:t>
      </w:r>
    </w:p>
    <w:p w14:paraId="684DBD2A">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.1.2 设备校准与调试</w:t>
      </w:r>
    </w:p>
    <w:p w14:paraId="095EDE6F">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移动式多污染探测平台仪器设备的校准工作必须遵循严格的规范性原则，确保所有调试与校准活动符合国家计量检定规程和相关标准要求。校准过程需采用有证标准物质进行量值传递，并建立完整的计量溯源体系，以保证检测数据的准确性和可靠性。同时，应坚持系统性原则，制定全系统联动调试方案，确保各检测模块（如采样设备、分析仪器和数据处理系统）协同工作，实现数据采集、传输和分析的一体化无缝衔接。</w:t>
      </w:r>
    </w:p>
    <w:p w14:paraId="17880A90">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校准工作分阶段进行：首先是单机调试阶段，包括设备开机、基础功能测试、性能验证和记录备案，整个过程通常在数小时内完成；其次是系统联调阶段，重点检查设备接口兼容性、测试数据传输稳定性、验证系统响应时效性，并评估整体运行可靠性，以确保所有组件集成后能高效协作。校准周期分为日常和定期两类：日常校准包括每次使用前的零点校准、每批次样品的中间点校准以及每日工作结束后的系统验证；定期校准则要求每月进行性能全面核查、每季度送计量部门检定，以及每年进行系统整体校准，以维持设备的长期准确性。</w:t>
      </w:r>
    </w:p>
    <w:bookmarkEnd w:id="51"/>
    <w:p w14:paraId="5909FFAB">
      <w:pPr>
        <w:pStyle w:val="20"/>
        <w:keepNext w:val="0"/>
        <w:keepLines w:val="0"/>
        <w:pageBreakBefore w:val="0"/>
        <w:widowControl w:val="0"/>
        <w:numPr>
          <w:ilvl w:val="1"/>
          <w:numId w:val="1"/>
        </w:numPr>
        <w:kinsoku/>
        <w:wordWrap/>
        <w:overflowPunct/>
        <w:topLinePunct/>
        <w:autoSpaceDE/>
        <w:autoSpaceDN/>
        <w:bidi w:val="0"/>
        <w:adjustRightInd w:val="0"/>
        <w:snapToGrid/>
        <w:spacing w:before="312" w:beforeLines="100" w:after="312" w:afterLines="100"/>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采样与检测流程</w:t>
      </w:r>
    </w:p>
    <w:p w14:paraId="6FA2164A">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5.2.1 采样点布设</w:t>
      </w:r>
    </w:p>
    <w:p w14:paraId="383E068D">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eastAsia" w:ascii="宋体" w:hAnsi="宋体" w:cs="宋体"/>
          <w:color w:val="060607"/>
          <w:spacing w:val="4"/>
          <w:szCs w:val="21"/>
          <w:shd w:val="clear" w:color="auto" w:fill="FFFFFF"/>
        </w:rPr>
        <w:t>移动式多污染探测设备的采样点布设应遵循系统性、科学性和代表性原则，确保检测结果能够</w:t>
      </w:r>
      <w:r>
        <w:rPr>
          <w:rFonts w:hint="default" w:ascii="Times New Roman" w:hAnsi="Times New Roman" w:cs="Times New Roman"/>
          <w:color w:val="060607"/>
          <w:spacing w:val="4"/>
          <w:szCs w:val="21"/>
          <w:shd w:val="clear" w:color="auto" w:fill="FFFFFF"/>
        </w:rPr>
        <w:t>真实反映场地的污染分布特征。采样点布设需基于前期勘查结果，结合场地历史用途、潜在污染源位置及水文地质条件进行综合设计。</w:t>
      </w:r>
    </w:p>
    <w:p w14:paraId="3E8E17D4">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布点应遵循分区布设原则，根据污染概率将场地划分为重点污染区、一般污染区和背景对照区。重点污染区应加密布点，采样点间距不超过20米；一般污染区按网格布点，间距控制在40米以内；背景对照区需设置在上风向或未受污染区域。</w:t>
      </w:r>
    </w:p>
    <w:p w14:paraId="6C34FA3A">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布点需考虑污染物迁移途径，沿地下水流方向在下游方向加密布点，在上游方向设置背景点。</w:t>
      </w:r>
    </w:p>
    <w:p w14:paraId="47707795">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布点方法可采用系统网格法、判断布点法或二者结合的方式。系统网格法适用于污染分布均匀的场地，判断布点法适用于污染分布明确的场地。采样点数量应满足统计学要求，每个均质区域不少于3个采样点。在边界处应设置控制点，明确污染范围。</w:t>
      </w:r>
    </w:p>
    <w:p w14:paraId="40A87A5A">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default" w:ascii="Times New Roman" w:hAnsi="Times New Roman" w:cs="Times New Roman"/>
          <w:color w:val="060607"/>
          <w:spacing w:val="4"/>
          <w:szCs w:val="21"/>
          <w:shd w:val="clear" w:color="auto" w:fill="FFFFFF"/>
        </w:rPr>
        <w:t>采样点布设还需考虑现场可达性和安全性，避开地下管线和障碍物，确保</w:t>
      </w:r>
      <w:r>
        <w:rPr>
          <w:rFonts w:hint="eastAsia" w:ascii="宋体" w:hAnsi="宋体" w:cs="宋体"/>
          <w:color w:val="060607"/>
          <w:spacing w:val="4"/>
          <w:szCs w:val="21"/>
          <w:shd w:val="clear" w:color="auto" w:fill="FFFFFF"/>
        </w:rPr>
        <w:t>采样设备能够顺利作业。所有采样点均需精确定位，记录坐标和高程信息，并拍摄现场照片留存。</w:t>
      </w:r>
    </w:p>
    <w:p w14:paraId="1A6AA5C4">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.2.2 多介质采样</w:t>
      </w:r>
    </w:p>
    <w:p w14:paraId="0866063B">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多</w:t>
      </w:r>
      <w:r>
        <w:rPr>
          <w:rFonts w:hint="default" w:ascii="Times New Roman" w:hAnsi="Times New Roman" w:cs="Times New Roman"/>
          <w:color w:val="060607"/>
          <w:spacing w:val="4"/>
          <w:szCs w:val="21"/>
          <w:shd w:val="clear" w:color="auto" w:fill="FFFFFF"/>
        </w:rPr>
        <w:t>介质采样规范要求遵循系统性、代表性和可比性的基本原则，确保采集的样品能够真实反映环境介质中污染物的分布特征和迁移规律。采样过</w:t>
      </w:r>
      <w:r>
        <w:rPr>
          <w:rFonts w:hint="eastAsia" w:ascii="宋体" w:hAnsi="宋体" w:cs="宋体"/>
          <w:color w:val="060607"/>
          <w:spacing w:val="4"/>
          <w:szCs w:val="21"/>
          <w:shd w:val="clear" w:color="auto" w:fill="FFFFFF"/>
        </w:rPr>
        <w:t>程需严格遵循防污染控制要求，针对不同环境介质（土壤、地下水、地表水、空气等）采用专门的采样设备和操作方法，保证样品的原始性和完整性。</w:t>
      </w:r>
    </w:p>
    <w:p w14:paraId="4D09B77C">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土壤、地下水、地表水、气体的采样操作按照国家生态环境标准进行。</w:t>
      </w:r>
    </w:p>
    <w:p w14:paraId="08D0F6C7">
      <w:pPr>
        <w:pStyle w:val="20"/>
        <w:keepNext w:val="0"/>
        <w:keepLines w:val="0"/>
        <w:pageBreakBefore w:val="0"/>
        <w:widowControl w:val="0"/>
        <w:numPr>
          <w:ilvl w:val="1"/>
          <w:numId w:val="1"/>
        </w:numPr>
        <w:kinsoku/>
        <w:wordWrap/>
        <w:overflowPunct/>
        <w:topLinePunct/>
        <w:autoSpaceDE/>
        <w:autoSpaceDN/>
        <w:bidi w:val="0"/>
        <w:adjustRightInd w:val="0"/>
        <w:snapToGrid/>
        <w:spacing w:before="312" w:beforeLines="100" w:after="312" w:afterLines="100"/>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快速检测技术要点</w:t>
      </w:r>
    </w:p>
    <w:p w14:paraId="5397E4E4">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包括便携式拉曼光谱仪检测、重金属的XRF检测、PID检测、多参数水质分析仪检测、生物毒性检测仪检测、便携式气相色谱仪检测、便携式气相色谱-质谱仪检测和车载膜界面探测等步骤，每项检测都应按照相应的操作手册进行，并记录检测结果。</w:t>
      </w:r>
    </w:p>
    <w:p w14:paraId="0534EC4D">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52" w:name="_Toc179445082"/>
      <w:bookmarkStart w:id="53" w:name="_Toc179445122"/>
      <w:bookmarkStart w:id="54" w:name="_Toc179445121"/>
      <w:bookmarkStart w:id="55" w:name="_Toc179445081"/>
      <w:r>
        <w:rPr>
          <w:rFonts w:hint="eastAsia" w:ascii="黑体" w:hAnsi="黑体" w:eastAsia="黑体"/>
          <w:color w:val="000000" w:themeColor="text1"/>
          <w:szCs w:val="21"/>
          <w14:textFill>
            <w14:solidFill>
              <w14:schemeClr w14:val="tx1"/>
            </w14:solidFill>
          </w14:textFill>
        </w:rPr>
        <w:t>5.3.1 重金属XRF检测</w:t>
      </w:r>
      <w:bookmarkEnd w:id="52"/>
      <w:bookmarkEnd w:id="53"/>
    </w:p>
    <w:p w14:paraId="5A5A07E9">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 xml:space="preserve">（1）按XRF仪器说明书开机预热、自检，使用仪器配套的标准样品（溶液）对仪器进行自校，自检和校准通过才能够用于现场检测。 </w:t>
      </w:r>
    </w:p>
    <w:p w14:paraId="4AEE497D">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default" w:ascii="Times New Roman" w:hAnsi="Times New Roman" w:cs="Times New Roman"/>
          <w:color w:val="060607"/>
          <w:spacing w:val="4"/>
          <w:szCs w:val="21"/>
          <w:shd w:val="clear" w:color="auto" w:fill="FFFFFF"/>
        </w:rPr>
        <w:t>（2）将土壤样品去除其中的石块、大颗粒及杂物，装入聚乙烯保鲜袋中，稍压实、压平土壤，保证样品检测接触面积不小于检测窗口面积；土壤样品水平放置，XRF探测窗垂直对准土壤样品，选用仪器的环境元素测量模式进行测量。测量结束后，记录仪器各重金属元素的读数</w:t>
      </w:r>
      <w:r>
        <w:rPr>
          <w:rFonts w:hint="eastAsia" w:ascii="宋体" w:hAnsi="宋体" w:cs="宋体"/>
          <w:color w:val="060607"/>
          <w:spacing w:val="4"/>
          <w:szCs w:val="21"/>
          <w:shd w:val="clear" w:color="auto" w:fill="FFFFFF"/>
        </w:rPr>
        <w:t>。</w:t>
      </w:r>
    </w:p>
    <w:p w14:paraId="32862411">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56" w:name="_Toc179445084"/>
      <w:bookmarkStart w:id="57" w:name="_Toc179445124"/>
      <w:r>
        <w:rPr>
          <w:rFonts w:hint="eastAsia" w:ascii="黑体" w:hAnsi="黑体" w:eastAsia="黑体"/>
          <w:color w:val="000000" w:themeColor="text1"/>
          <w:szCs w:val="21"/>
          <w14:textFill>
            <w14:solidFill>
              <w14:schemeClr w14:val="tx1"/>
            </w14:solidFill>
          </w14:textFill>
        </w:rPr>
        <w:t>5.3.2 多参数水质分析</w:t>
      </w:r>
      <w:bookmarkEnd w:id="56"/>
      <w:bookmarkEnd w:id="57"/>
    </w:p>
    <w:p w14:paraId="5F2269FB">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Times New Roman" w:hAnsi="Times New Roman" w:cs="Times New Roman"/>
          <w:color w:val="060607"/>
          <w:spacing w:val="4"/>
          <w:szCs w:val="21"/>
          <w:shd w:val="clear" w:color="auto" w:fill="FFFFFF"/>
        </w:rPr>
        <w:t>（1）</w:t>
      </w:r>
      <w:r>
        <w:rPr>
          <w:rFonts w:hint="eastAsia" w:ascii="宋体" w:hAnsi="宋体" w:cs="宋体"/>
          <w:color w:val="060607"/>
          <w:spacing w:val="4"/>
          <w:szCs w:val="21"/>
          <w:shd w:val="clear" w:color="auto" w:fill="FFFFFF"/>
        </w:rPr>
        <w:t>仪器校准：按多参数水质仪器说明书开机预热、自检，使用仪器配套的标准样品（溶液）对仪器进行自校，自检和校准通过才能够用于现场检测。</w:t>
      </w:r>
    </w:p>
    <w:p w14:paraId="464898CD">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Times New Roman" w:hAnsi="Times New Roman" w:cs="Times New Roman"/>
          <w:color w:val="060607"/>
          <w:spacing w:val="4"/>
          <w:szCs w:val="21"/>
          <w:shd w:val="clear" w:color="auto" w:fill="FFFFFF"/>
        </w:rPr>
        <w:t>（2）</w:t>
      </w:r>
      <w:r>
        <w:rPr>
          <w:rFonts w:hint="eastAsia" w:ascii="宋体" w:hAnsi="宋体" w:cs="宋体"/>
          <w:color w:val="060607"/>
          <w:spacing w:val="4"/>
          <w:szCs w:val="21"/>
          <w:shd w:val="clear" w:color="auto" w:fill="FFFFFF"/>
        </w:rPr>
        <w:t>样品检测：根据</w:t>
      </w:r>
      <w:r>
        <w:rPr>
          <w:rFonts w:hint="eastAsia" w:ascii="宋体" w:hAnsi="宋体" w:cs="宋体"/>
          <w:color w:val="060607"/>
          <w:spacing w:val="4"/>
          <w:szCs w:val="21"/>
          <w:shd w:val="clear" w:color="auto" w:fill="FFFFFF"/>
          <w:lang w:eastAsia="zh-CN"/>
        </w:rPr>
        <w:t>检测</w:t>
      </w:r>
      <w:r>
        <w:rPr>
          <w:rFonts w:hint="eastAsia" w:ascii="宋体" w:hAnsi="宋体" w:cs="宋体"/>
          <w:color w:val="060607"/>
          <w:spacing w:val="4"/>
          <w:szCs w:val="21"/>
          <w:shd w:val="clear" w:color="auto" w:fill="FFFFFF"/>
        </w:rPr>
        <w:t>项目的不同，使用配套的水质样品前处理装置和试剂对样品进行前处理；按使用说明书进行样品测量，根据内置的标准曲线给出污染物浓度数值。</w:t>
      </w:r>
    </w:p>
    <w:p w14:paraId="6A1AC969">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5.3.3 便携式拉曼光谱检测</w:t>
      </w:r>
      <w:bookmarkEnd w:id="54"/>
      <w:bookmarkEnd w:id="55"/>
    </w:p>
    <w:p w14:paraId="20ADB24A">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Times New Roman" w:hAnsi="Times New Roman" w:cs="Times New Roman"/>
          <w:color w:val="060607"/>
          <w:spacing w:val="4"/>
          <w:szCs w:val="21"/>
          <w:shd w:val="clear" w:color="auto" w:fill="FFFFFF"/>
        </w:rPr>
        <w:t>（1）</w:t>
      </w:r>
      <w:r>
        <w:rPr>
          <w:rFonts w:hint="eastAsia" w:ascii="宋体" w:hAnsi="宋体" w:cs="宋体"/>
          <w:color w:val="060607"/>
          <w:spacing w:val="4"/>
          <w:szCs w:val="21"/>
          <w:shd w:val="clear" w:color="auto" w:fill="FFFFFF"/>
        </w:rPr>
        <w:t>仪器自检：按照仪器说明书打开仪器预热，仪器进行自检，仪器进入测量状态。</w:t>
      </w:r>
    </w:p>
    <w:p w14:paraId="429D7F00">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eastAsia" w:ascii="Times New Roman" w:hAnsi="Times New Roman" w:cs="Times New Roman"/>
          <w:color w:val="060607"/>
          <w:spacing w:val="4"/>
          <w:szCs w:val="21"/>
          <w:shd w:val="clear" w:color="auto" w:fill="FFFFFF"/>
        </w:rPr>
        <w:t>（2）</w:t>
      </w:r>
      <w:r>
        <w:rPr>
          <w:rFonts w:hint="eastAsia" w:ascii="宋体" w:hAnsi="宋体" w:cs="宋体"/>
          <w:color w:val="060607"/>
          <w:spacing w:val="4"/>
          <w:szCs w:val="21"/>
          <w:shd w:val="clear" w:color="auto" w:fill="FFFFFF"/>
        </w:rPr>
        <w:t>样品检测：将仪器的测量窗口对准未知固体或装有固体粉末的PVC自封袋，按测试键测量，根据仪器软件对测试结果进行搜索和测量；液体样品装在仪器专用的样品瓶中，使用液体测量模块进行测量，根据仪器软件对测试结果进行搜索和鉴定。根据拉曼光谱库匹配的结果，结合现场其他信息，综合判断未知化学品的种类，保存并记录检测结果。</w:t>
      </w:r>
    </w:p>
    <w:p w14:paraId="2F1DECBB">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58" w:name="_Toc179445083"/>
      <w:bookmarkStart w:id="59" w:name="_Toc179445123"/>
      <w:r>
        <w:rPr>
          <w:rFonts w:hint="eastAsia" w:ascii="黑体" w:hAnsi="黑体" w:eastAsia="黑体"/>
          <w:color w:val="000000" w:themeColor="text1"/>
          <w:szCs w:val="21"/>
          <w14:textFill>
            <w14:solidFill>
              <w14:schemeClr w14:val="tx1"/>
            </w14:solidFill>
          </w14:textFill>
        </w:rPr>
        <w:t>5.3.4 光离子化检测</w:t>
      </w:r>
      <w:bookmarkEnd w:id="58"/>
      <w:bookmarkEnd w:id="59"/>
    </w:p>
    <w:p w14:paraId="2A0F9196">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（1）样品采集与准备：用采样铲采集土壤并去除石块及杂物，使土壤置于聚乙烯（PVC）自封袋中并应占约1/2的体积；取样后自封袋应置于背光处，避免阳光直晒，取样后在30min内完成快速检测。</w:t>
      </w:r>
    </w:p>
    <w:p w14:paraId="3250DE31">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eastAsia" w:ascii="Times New Roman" w:hAnsi="Times New Roman" w:cs="Times New Roman"/>
          <w:color w:val="060607"/>
          <w:spacing w:val="4"/>
          <w:szCs w:val="21"/>
          <w:shd w:val="clear" w:color="auto" w:fill="FFFFFF"/>
        </w:rPr>
        <w:t>（</w:t>
      </w:r>
      <w:r>
        <w:rPr>
          <w:rFonts w:hint="default" w:ascii="Times New Roman" w:hAnsi="Times New Roman" w:cs="Times New Roman"/>
          <w:color w:val="060607"/>
          <w:spacing w:val="4"/>
          <w:szCs w:val="21"/>
          <w:shd w:val="clear" w:color="auto" w:fill="FFFFFF"/>
        </w:rPr>
        <w:t>2）仪器自检：按照PID仪器说明书打开仪器预热，仪器进行自检，仪器进入测量状态。将零气通入仪器或将仪器进气口置于清洁空气中，校准仪器零点。</w:t>
      </w:r>
    </w:p>
    <w:p w14:paraId="6368C834">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eastAsia" w:ascii="宋体" w:hAnsi="宋体" w:cs="宋体"/>
          <w:color w:val="060607"/>
          <w:spacing w:val="4"/>
          <w:szCs w:val="21"/>
          <w:shd w:val="clear" w:color="auto" w:fill="FFFFFF"/>
        </w:rPr>
      </w:pPr>
      <w:r>
        <w:rPr>
          <w:rFonts w:hint="default" w:ascii="Times New Roman" w:hAnsi="Times New Roman" w:cs="Times New Roman"/>
          <w:color w:val="060607"/>
          <w:spacing w:val="4"/>
          <w:szCs w:val="21"/>
          <w:shd w:val="clear" w:color="auto" w:fill="FFFFFF"/>
        </w:rPr>
        <w:t>（3）样品检测：将土壤样品装入自封袋中约1/2体积，封闭袋口；适度揉碎样品，样品置于自封袋中约10</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min后，摇晃或振动自封袋约30</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s，之后静置约2</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min</w:t>
      </w:r>
      <w:r>
        <w:rPr>
          <w:rFonts w:hint="default" w:ascii="Times New Roman" w:hAnsi="Times New Roman" w:cs="Times New Roman"/>
          <w:color w:val="060607"/>
          <w:spacing w:val="4"/>
          <w:szCs w:val="21"/>
          <w:shd w:val="clear" w:color="auto" w:fill="FFFFFF"/>
          <w:lang w:eastAsia="zh-CN"/>
        </w:rPr>
        <w:t>；</w:t>
      </w:r>
      <w:r>
        <w:rPr>
          <w:rFonts w:hint="default" w:ascii="Times New Roman" w:hAnsi="Times New Roman" w:cs="Times New Roman"/>
          <w:color w:val="060607"/>
          <w:spacing w:val="4"/>
          <w:szCs w:val="21"/>
          <w:shd w:val="clear" w:color="auto" w:fill="FFFFFF"/>
        </w:rPr>
        <w:t>将PID设备探头伸至自封袋约1/2顶空处，紧闭自封袋，待数值出现最高值后开 始回落，记录仪器的最高读数</w:t>
      </w:r>
      <w:r>
        <w:rPr>
          <w:rFonts w:hint="eastAsia" w:ascii="宋体" w:hAnsi="宋体" w:cs="宋体"/>
          <w:color w:val="060607"/>
          <w:spacing w:val="4"/>
          <w:szCs w:val="21"/>
          <w:shd w:val="clear" w:color="auto" w:fill="FFFFFF"/>
        </w:rPr>
        <w:t>。</w:t>
      </w:r>
    </w:p>
    <w:p w14:paraId="45D55AE4">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60" w:name="_Toc179445085"/>
      <w:bookmarkStart w:id="61" w:name="_Toc179445125"/>
      <w:r>
        <w:rPr>
          <w:rFonts w:hint="eastAsia" w:ascii="黑体" w:hAnsi="黑体" w:eastAsia="黑体"/>
          <w:color w:val="000000" w:themeColor="text1"/>
          <w:szCs w:val="21"/>
          <w14:textFill>
            <w14:solidFill>
              <w14:schemeClr w14:val="tx1"/>
            </w14:solidFill>
          </w14:textFill>
        </w:rPr>
        <w:t>5.3.5 生物毒性检测</w:t>
      </w:r>
      <w:bookmarkEnd w:id="60"/>
      <w:bookmarkEnd w:id="61"/>
    </w:p>
    <w:p w14:paraId="250CBB2A">
      <w:pPr>
        <w:pStyle w:val="20"/>
        <w:spacing w:after="156" w:afterLines="50" w:line="360" w:lineRule="auto"/>
        <w:ind w:firstLine="428"/>
        <w:rPr>
          <w:rFonts w:hint="eastAsia" w:ascii="宋体" w:hAnsi="宋体" w:cs="宋体"/>
          <w:color w:val="060607"/>
          <w:spacing w:val="4"/>
          <w:szCs w:val="21"/>
          <w:shd w:val="clear" w:color="auto" w:fill="FFFFFF"/>
        </w:rPr>
      </w:pPr>
      <w:r>
        <w:rPr>
          <w:rFonts w:hint="eastAsia" w:ascii="Times New Roman" w:hAnsi="Times New Roman" w:cs="Times New Roman"/>
          <w:color w:val="060607"/>
          <w:spacing w:val="4"/>
          <w:szCs w:val="21"/>
          <w:shd w:val="clear" w:color="auto" w:fill="FFFFFF"/>
        </w:rPr>
        <w:t>（1）</w:t>
      </w:r>
      <w:r>
        <w:rPr>
          <w:rFonts w:hint="eastAsia" w:ascii="宋体" w:hAnsi="宋体" w:cs="宋体"/>
          <w:color w:val="060607"/>
          <w:spacing w:val="4"/>
          <w:szCs w:val="21"/>
          <w:shd w:val="clear" w:color="auto" w:fill="FFFFFF"/>
        </w:rPr>
        <w:t>采集待检测的水样，确保采样过程无菌操作，避免外来污染。</w:t>
      </w:r>
    </w:p>
    <w:p w14:paraId="74750808">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2）启动生物毒性检测仪，仪器设备自检。使用配套的发光细菌悬液作为生物指示剂，按照仪器说明书的要求，将水样与发光细菌悬液按比例混合，并注入检测仪的反应单元内。启动检测程序，仪器将在一定时间间隔内自动测量混合后的发光强度变化。</w:t>
      </w:r>
    </w:p>
    <w:p w14:paraId="48C20993">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（3）根据对照组与试验组发光强度的比较，计算得出EC50</w:t>
      </w:r>
      <w:r>
        <w:rPr>
          <w:rFonts w:hint="default" w:ascii="Times New Roman" w:hAnsi="Times New Roman" w:cs="Times New Roman"/>
          <w:color w:val="060607"/>
          <w:spacing w:val="4"/>
          <w:szCs w:val="21"/>
          <w:shd w:val="clear" w:color="auto" w:fill="FFFFFF"/>
          <w:lang w:eastAsia="zh-CN"/>
        </w:rPr>
        <w:t>（</w:t>
      </w:r>
      <w:r>
        <w:rPr>
          <w:rFonts w:hint="default" w:ascii="Times New Roman" w:hAnsi="Times New Roman" w:cs="Times New Roman"/>
          <w:color w:val="060607"/>
          <w:spacing w:val="4"/>
          <w:szCs w:val="21"/>
          <w:shd w:val="clear" w:color="auto" w:fill="FFFFFF"/>
        </w:rPr>
        <w:t>半抑制浓度</w:t>
      </w:r>
      <w:r>
        <w:rPr>
          <w:rFonts w:hint="default" w:ascii="Times New Roman" w:hAnsi="Times New Roman" w:cs="Times New Roman"/>
          <w:color w:val="060607"/>
          <w:spacing w:val="4"/>
          <w:szCs w:val="21"/>
          <w:shd w:val="clear" w:color="auto" w:fill="FFFFFF"/>
          <w:lang w:eastAsia="zh-CN"/>
        </w:rPr>
        <w:t>）</w:t>
      </w:r>
      <w:r>
        <w:rPr>
          <w:rFonts w:hint="default" w:ascii="Times New Roman" w:hAnsi="Times New Roman" w:cs="Times New Roman"/>
          <w:color w:val="060607"/>
          <w:spacing w:val="4"/>
          <w:szCs w:val="21"/>
          <w:shd w:val="clear" w:color="auto" w:fill="FFFFFF"/>
        </w:rPr>
        <w:t>或LC50</w:t>
      </w:r>
      <w:r>
        <w:rPr>
          <w:rFonts w:hint="default" w:ascii="Times New Roman" w:hAnsi="Times New Roman" w:cs="Times New Roman"/>
          <w:color w:val="060607"/>
          <w:spacing w:val="4"/>
          <w:szCs w:val="21"/>
          <w:shd w:val="clear" w:color="auto" w:fill="FFFFFF"/>
          <w:lang w:eastAsia="zh-CN"/>
        </w:rPr>
        <w:t>（</w:t>
      </w:r>
      <w:r>
        <w:rPr>
          <w:rFonts w:hint="default" w:ascii="Times New Roman" w:hAnsi="Times New Roman" w:cs="Times New Roman"/>
          <w:color w:val="060607"/>
          <w:spacing w:val="4"/>
          <w:szCs w:val="21"/>
          <w:shd w:val="clear" w:color="auto" w:fill="FFFFFF"/>
        </w:rPr>
        <w:t>半致死浓度</w:t>
      </w:r>
      <w:r>
        <w:rPr>
          <w:rFonts w:hint="default" w:ascii="Times New Roman" w:hAnsi="Times New Roman" w:cs="Times New Roman"/>
          <w:color w:val="060607"/>
          <w:spacing w:val="4"/>
          <w:szCs w:val="21"/>
          <w:shd w:val="clear" w:color="auto" w:fill="FFFFFF"/>
          <w:lang w:eastAsia="zh-CN"/>
        </w:rPr>
        <w:t>）</w:t>
      </w:r>
      <w:r>
        <w:rPr>
          <w:rFonts w:hint="default" w:ascii="Times New Roman" w:hAnsi="Times New Roman" w:cs="Times New Roman"/>
          <w:color w:val="060607"/>
          <w:spacing w:val="4"/>
          <w:szCs w:val="21"/>
          <w:shd w:val="clear" w:color="auto" w:fill="FFFFFF"/>
        </w:rPr>
        <w:t>等指标，从而定量评估水样的毒性等级。</w:t>
      </w:r>
    </w:p>
    <w:p w14:paraId="56F6312E">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62" w:name="_Toc179445126"/>
      <w:bookmarkStart w:id="63" w:name="_Toc179445086"/>
      <w:r>
        <w:rPr>
          <w:rFonts w:hint="eastAsia" w:ascii="黑体" w:hAnsi="黑体" w:eastAsia="黑体"/>
          <w:color w:val="000000" w:themeColor="text1"/>
          <w:szCs w:val="21"/>
          <w14:textFill>
            <w14:solidFill>
              <w14:schemeClr w14:val="tx1"/>
            </w14:solidFill>
          </w14:textFill>
        </w:rPr>
        <w:t>5.3.6  便携式气相色谱检测</w:t>
      </w:r>
      <w:bookmarkEnd w:id="62"/>
      <w:bookmarkEnd w:id="63"/>
    </w:p>
    <w:p w14:paraId="3DC99750">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（1）开机启动之后，对 GC 系统进行仪器性能检查，根据仪器说明书</w:t>
      </w:r>
      <w:r>
        <w:rPr>
          <w:rFonts w:hint="default" w:ascii="Times New Roman" w:hAnsi="Times New Roman" w:cs="Times New Roman"/>
          <w:color w:val="060607"/>
          <w:spacing w:val="4"/>
          <w:szCs w:val="21"/>
          <w:shd w:val="clear" w:color="auto" w:fill="FFFFFF"/>
          <w:lang w:eastAsia="zh-CN"/>
        </w:rPr>
        <w:t>进行</w:t>
      </w:r>
      <w:r>
        <w:rPr>
          <w:rFonts w:hint="default" w:ascii="Times New Roman" w:hAnsi="Times New Roman" w:cs="Times New Roman"/>
          <w:color w:val="060607"/>
          <w:spacing w:val="4"/>
          <w:szCs w:val="21"/>
          <w:shd w:val="clear" w:color="auto" w:fill="FFFFFF"/>
        </w:rPr>
        <w:t>相应检查。</w:t>
      </w:r>
    </w:p>
    <w:p w14:paraId="79BEBD96">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（2）气体样品检测分析：根据现场具体情况，使用仪器空气自动采样模块、罐采样或气袋采样方式采样检测，根据使用的仪器和使用说明书，调整气相色谱条件等。</w:t>
      </w:r>
    </w:p>
    <w:p w14:paraId="257C286B">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（3）当分析一个高含量试样后，应分析一个或多个空白试样检查交叉污染。如发生交叉污 染，须采取烘烤仪器管线等相应措施，确认不存在污染后再继续进行测试。</w:t>
      </w:r>
    </w:p>
    <w:p w14:paraId="27274D57">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（4）测量完毕，应进行管路的吹扫清洗，按照仪器设备说明书关机。</w:t>
      </w:r>
    </w:p>
    <w:p w14:paraId="29CECC7D">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64" w:name="_Toc179445127"/>
      <w:bookmarkStart w:id="65" w:name="_Toc179445087"/>
      <w:r>
        <w:rPr>
          <w:rFonts w:hint="eastAsia" w:ascii="黑体" w:hAnsi="黑体" w:eastAsia="黑体"/>
          <w:color w:val="000000" w:themeColor="text1"/>
          <w:szCs w:val="21"/>
          <w14:textFill>
            <w14:solidFill>
              <w14:schemeClr w14:val="tx1"/>
            </w14:solidFill>
          </w14:textFill>
        </w:rPr>
        <w:t>5.3.7 便携式气相色谱-质谱检测</w:t>
      </w:r>
      <w:bookmarkEnd w:id="64"/>
      <w:bookmarkEnd w:id="65"/>
    </w:p>
    <w:p w14:paraId="7D878EA1">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（1）开机启动之后，对 GC-MS 系统进行仪器性能检查，根据仪器说明书</w:t>
      </w:r>
      <w:r>
        <w:rPr>
          <w:rFonts w:hint="default" w:ascii="Times New Roman" w:hAnsi="Times New Roman" w:cs="Times New Roman"/>
          <w:color w:val="060607"/>
          <w:spacing w:val="4"/>
          <w:szCs w:val="21"/>
          <w:shd w:val="clear" w:color="auto" w:fill="FFFFFF"/>
          <w:lang w:eastAsia="zh-CN"/>
        </w:rPr>
        <w:t>进行</w:t>
      </w:r>
      <w:r>
        <w:rPr>
          <w:rFonts w:hint="default" w:ascii="Times New Roman" w:hAnsi="Times New Roman" w:cs="Times New Roman"/>
          <w:color w:val="060607"/>
          <w:spacing w:val="4"/>
          <w:szCs w:val="21"/>
          <w:shd w:val="clear" w:color="auto" w:fill="FFFFFF"/>
        </w:rPr>
        <w:t>相应检查。</w:t>
      </w:r>
    </w:p>
    <w:p w14:paraId="5477B1AB">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（2）气体样品检测分析：根据现场具体情况，使用仪器空气自动采样模块、罐采样或气袋采样方式采样检测，根据使用的仪器和使用说明书，调整吸附热脱附条件、气相色谱 条件和质谱条件等。</w:t>
      </w:r>
    </w:p>
    <w:p w14:paraId="0EE7DEA4">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（3）为保证检测结果的准确性，开机启动后或连续运行 12 h 后，应进行质谱功能调谐，调谐物 质根据仪器说明书选择。当分析一个高含量试样后，应分析一个或多个空白试样检查交叉污染。如发生交叉污染，须采取烘烤仪器管线等相应措施，确认不存在污染后再继续进行测试。</w:t>
      </w:r>
    </w:p>
    <w:p w14:paraId="7054F42B">
      <w:pPr>
        <w:pStyle w:val="20"/>
        <w:keepNext w:val="0"/>
        <w:keepLines w:val="0"/>
        <w:pageBreakBefore w:val="0"/>
        <w:widowControl w:val="0"/>
        <w:kinsoku/>
        <w:wordWrap/>
        <w:overflowPunct/>
        <w:topLinePunct/>
        <w:autoSpaceDE/>
        <w:autoSpaceDN/>
        <w:bidi w:val="0"/>
        <w:adjustRightInd w:val="0"/>
        <w:snapToGrid/>
        <w:spacing w:after="156" w:afterLines="50" w:line="360" w:lineRule="auto"/>
        <w:ind w:firstLine="428"/>
        <w:textAlignment w:val="auto"/>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（4）测量完毕，应进行管路的吹扫清洗，按照仪器设备说明书关机。</w:t>
      </w:r>
    </w:p>
    <w:p w14:paraId="0628177A">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olor w:val="000000" w:themeColor="text1"/>
          <w:szCs w:val="21"/>
          <w14:textFill>
            <w14:solidFill>
              <w14:schemeClr w14:val="tx1"/>
            </w14:solidFill>
          </w14:textFill>
        </w:rPr>
      </w:pPr>
      <w:bookmarkStart w:id="66" w:name="_Toc179445128"/>
      <w:bookmarkStart w:id="67" w:name="_Toc179445088"/>
      <w:r>
        <w:rPr>
          <w:rFonts w:hint="eastAsia" w:ascii="黑体" w:hAnsi="黑体" w:eastAsia="黑体"/>
          <w:color w:val="000000" w:themeColor="text1"/>
          <w:szCs w:val="21"/>
          <w14:textFill>
            <w14:solidFill>
              <w14:schemeClr w14:val="tx1"/>
            </w14:solidFill>
          </w14:textFill>
        </w:rPr>
        <w:t>5.3.8 车载膜界面探测</w:t>
      </w:r>
      <w:bookmarkEnd w:id="66"/>
      <w:bookmarkEnd w:id="67"/>
    </w:p>
    <w:p w14:paraId="4B194E8E">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（1）MIP 探头宜以 0.3</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m/15s 的速度稳定钻进，每钻进0.3</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m～0.5</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m应停留一次，停留时间应不短于测试时的响应时间确定，确保地下污染物得到充分的捕集。</w:t>
      </w:r>
    </w:p>
    <w:p w14:paraId="24E77002">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（2）加热元件应将接触的土壤和/或地下水加热到 100</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℃～120</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℃。当温度因钻进或遇含水层降低时，应延长探头停留时间，待温度上升到设置温度再向下钻进。</w:t>
      </w:r>
    </w:p>
    <w:p w14:paraId="5DC0CF12">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（3）载气流速宜根据污染物浓度调整，宜采用20</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ml/min～60ml</w:t>
      </w:r>
      <w:r>
        <w:rPr>
          <w:rFonts w:hint="eastAsia" w:cs="Times New Roman"/>
          <w:color w:val="060607"/>
          <w:spacing w:val="4"/>
          <w:szCs w:val="21"/>
          <w:shd w:val="clear" w:color="auto" w:fill="FFFFFF"/>
          <w:lang w:val="en-US" w:eastAsia="zh-CN"/>
        </w:rPr>
        <w:t xml:space="preserve"> </w:t>
      </w:r>
      <w:r>
        <w:rPr>
          <w:rFonts w:hint="default" w:ascii="Times New Roman" w:hAnsi="Times New Roman" w:cs="Times New Roman"/>
          <w:color w:val="060607"/>
          <w:spacing w:val="4"/>
          <w:szCs w:val="21"/>
          <w:shd w:val="clear" w:color="auto" w:fill="FFFFFF"/>
        </w:rPr>
        <w:t>/min。</w:t>
      </w:r>
    </w:p>
    <w:p w14:paraId="48D4D748">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（4）探头应在最终位置停留相当于污染物在载气流中行程时间的三倍时间，使系统将最终点位数据和深度进行记录和匹配。点位探测结束后，方可从地下提出探头。</w:t>
      </w:r>
    </w:p>
    <w:p w14:paraId="2853B4A8">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（5）钻进过程中应实时详细记录系统参数，包括：载气流速、输送管线压力、探头温度、探头推进速度、探头深度等。</w:t>
      </w:r>
    </w:p>
    <w:p w14:paraId="2E466028">
      <w:pPr>
        <w:pStyle w:val="20"/>
        <w:spacing w:after="156" w:afterLines="50" w:line="360" w:lineRule="auto"/>
        <w:ind w:firstLine="428"/>
        <w:rPr>
          <w:rFonts w:hint="default" w:ascii="Times New Roman" w:hAnsi="Times New Roman" w:cs="Times New Roman"/>
          <w:color w:val="060607"/>
          <w:spacing w:val="4"/>
          <w:szCs w:val="21"/>
          <w:shd w:val="clear" w:color="auto" w:fill="FFFFFF"/>
        </w:rPr>
      </w:pPr>
      <w:r>
        <w:rPr>
          <w:rFonts w:hint="default" w:ascii="Times New Roman" w:hAnsi="Times New Roman" w:cs="Times New Roman"/>
          <w:color w:val="060607"/>
          <w:spacing w:val="4"/>
          <w:szCs w:val="21"/>
          <w:shd w:val="clear" w:color="auto" w:fill="FFFFFF"/>
        </w:rPr>
        <w:t>（6）达到钻探计划深度并完全响应后，首先在电脑终端结束曲线记录，松开测深仪挂钩方可进行回拔作业。</w:t>
      </w:r>
    </w:p>
    <w:p w14:paraId="5CE3B12D">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应急监测专项流程</w:t>
      </w:r>
    </w:p>
    <w:p w14:paraId="2610F29A">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5.4.1 应急响应启动</w:t>
      </w:r>
    </w:p>
    <w:p w14:paraId="7337BCF5">
      <w:pPr>
        <w:pStyle w:val="20"/>
        <w:spacing w:after="156" w:afterLines="50" w:line="360" w:lineRule="auto"/>
        <w:ind w:firstLine="428"/>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接到应急监测指令后，立即启动应急响应程序。指挥人员根据事件初步描述，在</w:t>
      </w:r>
      <w:r>
        <w:rPr>
          <w:rFonts w:hint="default" w:ascii="Times New Roman" w:hAnsi="Times New Roman" w:cs="Times New Roman"/>
          <w:color w:val="060607"/>
          <w:spacing w:val="4"/>
          <w:szCs w:val="21"/>
          <w:shd w:val="clear" w:color="auto" w:fill="FFFFFF"/>
        </w:rPr>
        <w:t>15</w:t>
      </w:r>
      <w:r>
        <w:rPr>
          <w:rFonts w:hint="eastAsia" w:ascii="宋体" w:hAnsi="宋体" w:cs="宋体"/>
          <w:color w:val="060607"/>
          <w:spacing w:val="4"/>
          <w:szCs w:val="21"/>
          <w:shd w:val="clear" w:color="auto" w:fill="FFFFFF"/>
        </w:rPr>
        <w:t>分钟内完成监测队伍组建和任务分工。装备保障组负责对移动式探测装备进行快速检查，确保车载电源、采样设备、快速检测仪器及安全防护装备处于可用状态。同时，资料组收集事发地点的地理信息、气象条件和潜在污染源资料，为制定监测方案提供依据。</w:t>
      </w:r>
    </w:p>
    <w:p w14:paraId="3C58F9FE">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5.4.2 现场勘查与布点</w:t>
      </w:r>
    </w:p>
    <w:p w14:paraId="3C7B49D5">
      <w:pPr>
        <w:pStyle w:val="20"/>
        <w:spacing w:after="156" w:afterLines="50" w:line="360" w:lineRule="auto"/>
        <w:ind w:firstLine="420"/>
        <w:rPr>
          <w:rFonts w:hint="default" w:ascii="Times New Roman" w:hAnsi="Times New Roman" w:cs="Times New Roman"/>
          <w:kern w:val="0"/>
          <w:szCs w:val="22"/>
        </w:rPr>
      </w:pPr>
      <w:r>
        <w:rPr>
          <w:rFonts w:hint="default" w:ascii="Times New Roman" w:hAnsi="Times New Roman" w:cs="Times New Roman"/>
          <w:kern w:val="0"/>
          <w:szCs w:val="22"/>
        </w:rPr>
        <w:t>监测队伍抵达现场后，首先进行安全评估，划定危险区域和控制范围。技术负责人带领勘查组对事故核心区及周边环境进行快速勘查，使用便携式PID、FID和XRF等设备开展污染初步筛查。根据筛查结果和风向水文条件，按照"核心区</w:t>
      </w:r>
      <w:r>
        <w:rPr>
          <w:rFonts w:hint="default" w:ascii="Times New Roman" w:hAnsi="Times New Roman" w:cs="Times New Roman"/>
          <w:kern w:val="0"/>
          <w:szCs w:val="22"/>
          <w:lang w:eastAsia="zh-CN"/>
        </w:rPr>
        <w:t>－</w:t>
      </w:r>
      <w:r>
        <w:rPr>
          <w:rFonts w:hint="default" w:ascii="Times New Roman" w:hAnsi="Times New Roman" w:cs="Times New Roman"/>
          <w:kern w:val="0"/>
          <w:szCs w:val="22"/>
        </w:rPr>
        <w:t>控制区</w:t>
      </w:r>
      <w:r>
        <w:rPr>
          <w:rFonts w:hint="default" w:ascii="Times New Roman" w:hAnsi="Times New Roman" w:cs="Times New Roman"/>
          <w:kern w:val="0"/>
          <w:szCs w:val="22"/>
          <w:lang w:eastAsia="zh-CN"/>
        </w:rPr>
        <w:t>－</w:t>
      </w:r>
      <w:r>
        <w:rPr>
          <w:rFonts w:hint="default" w:ascii="Times New Roman" w:hAnsi="Times New Roman" w:cs="Times New Roman"/>
          <w:kern w:val="0"/>
          <w:szCs w:val="22"/>
        </w:rPr>
        <w:t>影响区"的布点原则，在90分钟内完成监测点位的优化布设，重点在下风向和下游区域加密布点。</w:t>
      </w:r>
    </w:p>
    <w:p w14:paraId="60CC51EF">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5.4.3 快速检测实施</w:t>
      </w:r>
    </w:p>
    <w:p w14:paraId="19702AB3">
      <w:pPr>
        <w:pStyle w:val="20"/>
        <w:spacing w:after="156" w:afterLines="50" w:line="360" w:lineRule="auto"/>
        <w:ind w:firstLine="420"/>
        <w:rPr>
          <w:kern w:val="0"/>
          <w:szCs w:val="22"/>
        </w:rPr>
      </w:pPr>
      <w:r>
        <w:rPr>
          <w:kern w:val="0"/>
          <w:szCs w:val="22"/>
        </w:rPr>
        <w:t>检测组按照"从快到慢、从易到难"的顺序开展多参数检测：首先使用PID/FID进行总挥发性有机物筛查，其次采用XRF进行重金属快速检测，同时对特征污染物启用便携式GC-MS进行定性和半定量分析。每完成一个点位的检测，立即将数据传回指挥车进行实时处理和分析。在事故核心区，采用车载膜界面探测系统进行垂直方向污染分布探查。</w:t>
      </w:r>
    </w:p>
    <w:p w14:paraId="7F22C594">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5.4.4 跟踪监测与评估</w:t>
      </w:r>
    </w:p>
    <w:p w14:paraId="7402B393">
      <w:pPr>
        <w:pStyle w:val="20"/>
        <w:spacing w:after="156" w:afterLines="50" w:line="360" w:lineRule="auto"/>
        <w:ind w:firstLine="420"/>
        <w:rPr>
          <w:kern w:val="0"/>
          <w:szCs w:val="22"/>
        </w:rPr>
      </w:pPr>
      <w:r>
        <w:rPr>
          <w:kern w:val="0"/>
          <w:szCs w:val="22"/>
        </w:rPr>
        <w:t>根据初步检测结果，适时调整监测方案，开展跟踪监测。对特征污染物每2小时采样分析一次，掌握其浓度变化趋势。采用无人机搭载便携式监测设备对难以接近的区域进行补充监测。现场数据研判组综合所有监测数据，绘制污染分布图，评估污染范围和程度，为应急处置决策提供技术支持。</w:t>
      </w:r>
    </w:p>
    <w:p w14:paraId="26B01580">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5.4.5 </w:t>
      </w:r>
      <w:r>
        <w:rPr>
          <w:rFonts w:ascii="黑体" w:hAnsi="黑体" w:eastAsia="黑体"/>
          <w:color w:val="000000" w:themeColor="text1"/>
          <w:szCs w:val="21"/>
          <w14:textFill>
            <w14:solidFill>
              <w14:schemeClr w14:val="tx1"/>
            </w14:solidFill>
          </w14:textFill>
        </w:rPr>
        <w:t>后续工作</w:t>
      </w:r>
    </w:p>
    <w:p w14:paraId="4C359628">
      <w:pPr>
        <w:pStyle w:val="20"/>
        <w:spacing w:after="156" w:afterLines="50" w:line="360" w:lineRule="auto"/>
        <w:ind w:firstLine="420"/>
        <w:rPr>
          <w:kern w:val="0"/>
          <w:szCs w:val="22"/>
        </w:rPr>
      </w:pPr>
      <w:r>
        <w:rPr>
          <w:kern w:val="0"/>
          <w:szCs w:val="22"/>
        </w:rPr>
        <w:t>持续监测直至事故得到有效控制、污染物浓度持续达标。整理保存所有原始记录和质控数据，编制应急监测报告。对使用的装备进行彻底清洁和维护，补充消耗品，为下一次应急任务做好准备。</w:t>
      </w:r>
    </w:p>
    <w:p w14:paraId="3ECE6163">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68" w:name="_Toc179444904"/>
      <w:bookmarkStart w:id="69" w:name="_Toc179445090"/>
      <w:bookmarkStart w:id="70" w:name="_Toc8831"/>
      <w:bookmarkStart w:id="71" w:name="_Toc213232214"/>
      <w:r>
        <w:rPr>
          <w:rFonts w:hint="eastAsia" w:ascii="黑体" w:hAnsi="黑体" w:eastAsia="黑体"/>
          <w:color w:val="000000" w:themeColor="text1"/>
          <w14:textFill>
            <w14:solidFill>
              <w14:schemeClr w14:val="tx1"/>
            </w14:solidFill>
          </w14:textFill>
        </w:rPr>
        <w:t>质量保证与质量控制</w:t>
      </w:r>
      <w:bookmarkEnd w:id="68"/>
      <w:bookmarkEnd w:id="69"/>
      <w:bookmarkEnd w:id="70"/>
      <w:bookmarkEnd w:id="71"/>
    </w:p>
    <w:p w14:paraId="0E7AD92D">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质量控制要求</w:t>
      </w:r>
    </w:p>
    <w:p w14:paraId="19EA4E65">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6.1.1 人员培训与考核</w:t>
      </w:r>
    </w:p>
    <w:p w14:paraId="4CCE3143">
      <w:pPr>
        <w:pStyle w:val="20"/>
        <w:spacing w:after="156" w:afterLines="50" w:line="360" w:lineRule="auto"/>
        <w:ind w:firstLine="420"/>
        <w:rPr>
          <w:kern w:val="0"/>
          <w:szCs w:val="22"/>
        </w:rPr>
      </w:pPr>
      <w:r>
        <w:rPr>
          <w:rFonts w:hint="eastAsia"/>
          <w:kern w:val="0"/>
          <w:szCs w:val="22"/>
        </w:rPr>
        <w:t>操作</w:t>
      </w:r>
      <w:r>
        <w:rPr>
          <w:kern w:val="0"/>
          <w:szCs w:val="22"/>
        </w:rPr>
        <w:t>人员应具有环境、</w:t>
      </w:r>
      <w:r>
        <w:rPr>
          <w:rFonts w:hint="eastAsia"/>
          <w:kern w:val="0"/>
          <w:szCs w:val="22"/>
        </w:rPr>
        <w:t>场地监测</w:t>
      </w:r>
      <w:r>
        <w:rPr>
          <w:kern w:val="0"/>
          <w:szCs w:val="22"/>
        </w:rPr>
        <w:t>等相关专业知识，熟悉采样和现场监测流程，掌握土壤采样、 现场监测、样品保存与流转的技术要求和相关设备的操作方法。</w:t>
      </w:r>
    </w:p>
    <w:p w14:paraId="1D44B680">
      <w:pPr>
        <w:pStyle w:val="20"/>
        <w:spacing w:after="156" w:afterLines="50" w:line="360" w:lineRule="auto"/>
        <w:ind w:firstLine="420"/>
        <w:rPr>
          <w:kern w:val="0"/>
          <w:szCs w:val="22"/>
        </w:rPr>
      </w:pPr>
      <w:r>
        <w:rPr>
          <w:rFonts w:hint="eastAsia"/>
          <w:kern w:val="0"/>
          <w:szCs w:val="22"/>
        </w:rPr>
        <w:t>移动式</w:t>
      </w:r>
      <w:r>
        <w:rPr>
          <w:rFonts w:hint="eastAsia"/>
          <w:kern w:val="0"/>
          <w:szCs w:val="22"/>
          <w:lang w:eastAsia="zh-CN"/>
        </w:rPr>
        <w:t>多污染检测装备</w:t>
      </w:r>
      <w:r>
        <w:rPr>
          <w:rFonts w:hint="eastAsia"/>
          <w:kern w:val="0"/>
          <w:szCs w:val="22"/>
        </w:rPr>
        <w:t>作为环境检测机构的一部分时，应与实验室主体同时进行实验室认证认可。</w:t>
      </w:r>
    </w:p>
    <w:p w14:paraId="701A1A33">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6.1.2 设备校准与验证</w:t>
      </w:r>
    </w:p>
    <w:p w14:paraId="346BFE3B">
      <w:pPr>
        <w:pStyle w:val="20"/>
        <w:spacing w:after="156" w:afterLines="50" w:line="360" w:lineRule="auto"/>
        <w:ind w:firstLine="420"/>
        <w:rPr>
          <w:rFonts w:hint="default" w:ascii="Times New Roman" w:hAnsi="Times New Roman" w:cs="Times New Roman"/>
          <w:kern w:val="0"/>
          <w:szCs w:val="22"/>
        </w:rPr>
      </w:pPr>
      <w:r>
        <w:rPr>
          <w:rFonts w:hint="eastAsia"/>
          <w:kern w:val="0"/>
          <w:szCs w:val="22"/>
          <w:lang w:eastAsia="zh-CN"/>
        </w:rPr>
        <w:t>多污染检测装备</w:t>
      </w:r>
      <w:r>
        <w:rPr>
          <w:rFonts w:hint="eastAsia"/>
          <w:kern w:val="0"/>
          <w:szCs w:val="22"/>
        </w:rPr>
        <w:t>应进行定期检定或校准，在其有效期内使用。定期使用标准物质对便携式快速检</w:t>
      </w:r>
      <w:r>
        <w:rPr>
          <w:rFonts w:hint="default" w:ascii="Times New Roman" w:hAnsi="Times New Roman" w:cs="Times New Roman"/>
          <w:kern w:val="0"/>
          <w:szCs w:val="22"/>
        </w:rPr>
        <w:t>测设备进行核查，检查其性能及状态。</w:t>
      </w:r>
    </w:p>
    <w:p w14:paraId="2E04DFE5">
      <w:pPr>
        <w:pStyle w:val="20"/>
        <w:spacing w:after="156" w:afterLines="50" w:line="360" w:lineRule="auto"/>
        <w:ind w:firstLine="420"/>
        <w:rPr>
          <w:rFonts w:hint="default" w:ascii="Times New Roman" w:hAnsi="Times New Roman" w:cs="Times New Roman"/>
          <w:kern w:val="0"/>
          <w:szCs w:val="22"/>
        </w:rPr>
      </w:pPr>
      <w:r>
        <w:rPr>
          <w:rFonts w:hint="default" w:ascii="Times New Roman" w:hAnsi="Times New Roman" w:cs="Times New Roman"/>
          <w:kern w:val="0"/>
          <w:szCs w:val="22"/>
        </w:rPr>
        <w:t>现场测试开始前，使用标准物质对装备进行校准，偏差在允许范围内方能进行现场测量；连续测量过程中，采取平行样、标准曲线校准等方式排除漂移对测试质量的影响。测试中质控样品不能少于测量样品总数的20%。</w:t>
      </w:r>
    </w:p>
    <w:p w14:paraId="0C0E3274">
      <w:pPr>
        <w:pStyle w:val="20"/>
        <w:spacing w:after="156" w:afterLines="50" w:line="360" w:lineRule="auto"/>
        <w:ind w:firstLine="420"/>
        <w:rPr>
          <w:kern w:val="0"/>
          <w:szCs w:val="22"/>
        </w:rPr>
      </w:pPr>
      <w:r>
        <w:rPr>
          <w:rFonts w:hint="eastAsia"/>
          <w:kern w:val="0"/>
          <w:szCs w:val="22"/>
        </w:rPr>
        <w:t>当便携式有机物快速检测设备检测样品浓度较高时，应将快速检测设备置于清洁空气中进行清洗，或对气相色谱仪、气相色谱-质谱仪进行充分清洗，确认机器内无残留后才能进行下一样品检测。</w:t>
      </w:r>
    </w:p>
    <w:p w14:paraId="17B252F3">
      <w:pPr>
        <w:pStyle w:val="20"/>
        <w:spacing w:after="156" w:afterLines="50" w:line="360" w:lineRule="auto"/>
        <w:ind w:firstLine="420"/>
        <w:rPr>
          <w:kern w:val="0"/>
          <w:szCs w:val="22"/>
        </w:rPr>
      </w:pPr>
      <w:r>
        <w:rPr>
          <w:rFonts w:hint="eastAsia"/>
          <w:kern w:val="0"/>
          <w:szCs w:val="22"/>
        </w:rPr>
        <w:t>现场快速</w:t>
      </w:r>
      <w:r>
        <w:rPr>
          <w:rFonts w:hint="eastAsia"/>
          <w:kern w:val="0"/>
          <w:szCs w:val="22"/>
          <w:lang w:eastAsia="zh-CN"/>
        </w:rPr>
        <w:t>检测样品</w:t>
      </w:r>
      <w:r>
        <w:rPr>
          <w:rFonts w:hint="eastAsia"/>
          <w:kern w:val="0"/>
          <w:szCs w:val="22"/>
        </w:rPr>
        <w:t>应留样，必要时采用实验室仪器进行复核。</w:t>
      </w:r>
    </w:p>
    <w:p w14:paraId="2F2500B5">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6.1.3</w:t>
      </w:r>
      <w:r>
        <w:rPr>
          <w:rFonts w:ascii="黑体" w:hAnsi="黑体" w:eastAsia="黑体"/>
          <w:color w:val="000000" w:themeColor="text1"/>
          <w:szCs w:val="21"/>
          <w14:textFill>
            <w14:solidFill>
              <w14:schemeClr w14:val="tx1"/>
            </w14:solidFill>
          </w14:textFill>
        </w:rPr>
        <w:t xml:space="preserve"> 现场质控措施</w:t>
      </w:r>
    </w:p>
    <w:p w14:paraId="3998DDB8">
      <w:pPr>
        <w:pStyle w:val="20"/>
        <w:spacing w:after="156" w:afterLines="50" w:line="360" w:lineRule="auto"/>
        <w:ind w:firstLine="420"/>
        <w:rPr>
          <w:kern w:val="0"/>
          <w:szCs w:val="22"/>
        </w:rPr>
      </w:pPr>
      <w:r>
        <w:rPr>
          <w:rFonts w:hint="eastAsia"/>
          <w:kern w:val="0"/>
          <w:szCs w:val="22"/>
        </w:rPr>
        <w:t>平行样分析是评估检测精密度的重要手段，要求在同一采样点同步采集两份样品，在相同条件下进行检测。通过计算相对偏差（RSD）验证数据重现性，一般要求RSD≤20%。当检测结果出现显著差异时，需重新采样分析，确保数据的可靠性。</w:t>
      </w:r>
    </w:p>
    <w:p w14:paraId="387EBE00">
      <w:pPr>
        <w:pStyle w:val="20"/>
        <w:spacing w:after="156" w:afterLines="50" w:line="360" w:lineRule="auto"/>
        <w:ind w:firstLine="420"/>
        <w:rPr>
          <w:kern w:val="0"/>
          <w:szCs w:val="22"/>
        </w:rPr>
      </w:pPr>
      <w:r>
        <w:rPr>
          <w:rFonts w:hint="eastAsia"/>
          <w:kern w:val="0"/>
          <w:szCs w:val="22"/>
        </w:rPr>
        <w:t>空白样包括现场空白、运输空白和方法空白，用于监控采样、运输和分析全过程的污染情况。空白样检测值应低于方法检出限，若发现污染迹象，需追溯污染源并采取纠正措施。</w:t>
      </w:r>
    </w:p>
    <w:p w14:paraId="714BDDE3">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数据记录与处理</w:t>
      </w:r>
    </w:p>
    <w:p w14:paraId="068C5025">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6.2.1</w:t>
      </w:r>
      <w:r>
        <w:rPr>
          <w:rFonts w:ascii="黑体" w:hAnsi="黑体" w:eastAsia="黑体"/>
          <w:color w:val="000000" w:themeColor="text1"/>
          <w:szCs w:val="21"/>
          <w14:textFill>
            <w14:solidFill>
              <w14:schemeClr w14:val="tx1"/>
            </w14:solidFill>
          </w14:textFill>
        </w:rPr>
        <w:t xml:space="preserve"> 数据</w:t>
      </w:r>
      <w:r>
        <w:rPr>
          <w:rFonts w:hint="eastAsia" w:ascii="黑体" w:hAnsi="黑体" w:eastAsia="黑体"/>
          <w:color w:val="000000" w:themeColor="text1"/>
          <w:szCs w:val="21"/>
          <w14:textFill>
            <w14:solidFill>
              <w14:schemeClr w14:val="tx1"/>
            </w14:solidFill>
          </w14:textFill>
        </w:rPr>
        <w:t>记录</w:t>
      </w:r>
    </w:p>
    <w:p w14:paraId="4FEB4686">
      <w:pPr>
        <w:pStyle w:val="20"/>
        <w:spacing w:after="156" w:afterLines="50" w:line="360" w:lineRule="auto"/>
        <w:ind w:firstLine="420"/>
        <w:rPr>
          <w:kern w:val="0"/>
          <w:szCs w:val="22"/>
        </w:rPr>
      </w:pPr>
      <w:r>
        <w:rPr>
          <w:rFonts w:hint="eastAsia"/>
          <w:kern w:val="0"/>
          <w:szCs w:val="22"/>
        </w:rPr>
        <w:t>设计记录表格，确保监测数据的完整性，全面、真实、客观地反映测试结果。记录内容应包括采样点或采样孔编号、采样深度位置、采样日期和时间、监测人员、校核人员等信息。当移动式</w:t>
      </w:r>
      <w:r>
        <w:rPr>
          <w:rFonts w:hint="eastAsia"/>
          <w:kern w:val="0"/>
          <w:szCs w:val="22"/>
          <w:lang w:eastAsia="zh-CN"/>
        </w:rPr>
        <w:t>多污染检测装备</w:t>
      </w:r>
      <w:r>
        <w:rPr>
          <w:rFonts w:hint="eastAsia"/>
          <w:kern w:val="0"/>
          <w:szCs w:val="22"/>
        </w:rPr>
        <w:t>包含监测数据信息管理系统时，应及时录入样品信息与检测数据。</w:t>
      </w:r>
    </w:p>
    <w:p w14:paraId="0FFD6D88">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6.2.2</w:t>
      </w:r>
      <w:r>
        <w:rPr>
          <w:rFonts w:ascii="黑体" w:hAnsi="黑体" w:eastAsia="黑体"/>
          <w:color w:val="000000" w:themeColor="text1"/>
          <w:szCs w:val="21"/>
          <w14:textFill>
            <w14:solidFill>
              <w14:schemeClr w14:val="tx1"/>
            </w14:solidFill>
          </w14:textFill>
        </w:rPr>
        <w:t xml:space="preserve"> 结果验证与报告</w:t>
      </w:r>
    </w:p>
    <w:p w14:paraId="085FAEA3">
      <w:pPr>
        <w:pStyle w:val="20"/>
        <w:spacing w:after="156" w:afterLines="50" w:line="360" w:lineRule="auto"/>
        <w:ind w:firstLine="420"/>
        <w:rPr>
          <w:kern w:val="0"/>
          <w:szCs w:val="22"/>
        </w:rPr>
      </w:pPr>
      <w:r>
        <w:rPr>
          <w:rFonts w:hint="eastAsia"/>
          <w:kern w:val="0"/>
          <w:szCs w:val="22"/>
        </w:rPr>
        <w:t>（1）结果验证</w:t>
      </w:r>
    </w:p>
    <w:p w14:paraId="59BB477B">
      <w:pPr>
        <w:pStyle w:val="20"/>
        <w:spacing w:after="156" w:afterLines="50" w:line="360" w:lineRule="auto"/>
        <w:ind w:firstLine="420"/>
        <w:rPr>
          <w:kern w:val="0"/>
          <w:szCs w:val="22"/>
        </w:rPr>
      </w:pPr>
      <w:r>
        <w:rPr>
          <w:rFonts w:hint="eastAsia"/>
          <w:kern w:val="0"/>
          <w:szCs w:val="22"/>
        </w:rPr>
        <w:t>检测数据需经二级审核：操作人员初步校验后，由质量监督员对异常值、仪器校准状态及质控数据进行复核。验证标准：平行样相对偏差</w:t>
      </w:r>
      <w:r>
        <w:rPr>
          <w:kern w:val="0"/>
          <w:szCs w:val="22"/>
        </w:rPr>
        <w:t>≤</w:t>
      </w:r>
      <w:r>
        <w:rPr>
          <w:rFonts w:hint="eastAsia"/>
          <w:kern w:val="0"/>
          <w:szCs w:val="22"/>
        </w:rPr>
        <w:t>20%，空白样检测值低于方法检出限，标准样品回收率控制在80%</w:t>
      </w:r>
      <w:r>
        <w:rPr>
          <w:rFonts w:hint="eastAsia"/>
          <w:kern w:val="0"/>
          <w:szCs w:val="22"/>
          <w:lang w:eastAsia="zh-CN"/>
        </w:rPr>
        <w:t>～</w:t>
      </w:r>
      <w:r>
        <w:rPr>
          <w:rFonts w:hint="eastAsia"/>
          <w:kern w:val="0"/>
          <w:szCs w:val="22"/>
        </w:rPr>
        <w:t>120%。现场快速检测结果与实验室比对样本的相对误差应</w:t>
      </w:r>
      <w:r>
        <w:rPr>
          <w:kern w:val="0"/>
          <w:szCs w:val="22"/>
        </w:rPr>
        <w:t>≤</w:t>
      </w:r>
      <w:r>
        <w:rPr>
          <w:rFonts w:hint="eastAsia"/>
          <w:kern w:val="0"/>
          <w:szCs w:val="22"/>
        </w:rPr>
        <w:t>30%（重金属）或</w:t>
      </w:r>
      <w:r>
        <w:rPr>
          <w:kern w:val="0"/>
          <w:szCs w:val="22"/>
        </w:rPr>
        <w:t>≤50%</w:t>
      </w:r>
      <w:r>
        <w:rPr>
          <w:rFonts w:hint="eastAsia"/>
          <w:kern w:val="0"/>
          <w:szCs w:val="22"/>
        </w:rPr>
        <w:t>（有机物）。使用便携式设备与车载式系统同步检测同一样品，结果差异需符合仪器允许范围。</w:t>
      </w:r>
    </w:p>
    <w:p w14:paraId="00B2103B">
      <w:pPr>
        <w:pStyle w:val="20"/>
        <w:spacing w:after="156" w:afterLines="50" w:line="360" w:lineRule="auto"/>
        <w:ind w:firstLine="420"/>
        <w:rPr>
          <w:kern w:val="0"/>
          <w:szCs w:val="22"/>
        </w:rPr>
      </w:pPr>
      <w:r>
        <w:rPr>
          <w:rFonts w:hint="eastAsia"/>
          <w:kern w:val="0"/>
          <w:szCs w:val="22"/>
        </w:rPr>
        <w:t>（2）结果报告</w:t>
      </w:r>
    </w:p>
    <w:p w14:paraId="4A25530B">
      <w:pPr>
        <w:pStyle w:val="20"/>
        <w:spacing w:after="156" w:afterLines="50" w:line="360" w:lineRule="auto"/>
        <w:ind w:firstLine="420"/>
        <w:rPr>
          <w:kern w:val="0"/>
          <w:szCs w:val="22"/>
        </w:rPr>
      </w:pPr>
      <w:r>
        <w:rPr>
          <w:rFonts w:hint="eastAsia"/>
          <w:kern w:val="0"/>
          <w:szCs w:val="22"/>
        </w:rPr>
        <w:t>报告需包含采样点位地理坐标、检测时间、环境条件（温度、湿度）、仪器型号及编号。明确标注检测方法依据（如</w:t>
      </w:r>
      <w:r>
        <w:rPr>
          <w:kern w:val="0"/>
          <w:szCs w:val="22"/>
        </w:rPr>
        <w:t>HJ 25.2、GB 36600</w:t>
      </w:r>
      <w:r>
        <w:rPr>
          <w:rFonts w:hint="eastAsia"/>
          <w:kern w:val="0"/>
          <w:szCs w:val="22"/>
        </w:rPr>
        <w:t>等）及方法检出限（MDL）。</w:t>
      </w:r>
    </w:p>
    <w:p w14:paraId="14EF9BE6">
      <w:pPr>
        <w:pStyle w:val="20"/>
        <w:spacing w:after="156" w:afterLines="50" w:line="360" w:lineRule="auto"/>
        <w:ind w:firstLine="420"/>
        <w:rPr>
          <w:kern w:val="0"/>
          <w:szCs w:val="22"/>
        </w:rPr>
      </w:pPr>
      <w:r>
        <w:rPr>
          <w:rFonts w:hint="eastAsia"/>
          <w:kern w:val="0"/>
          <w:szCs w:val="22"/>
        </w:rPr>
        <w:t>检测结果以表格形式列出，包含原始浓度、单位、质控标识（如平行样编号、空白样结果）。对超标数据或异常值附加警示说明，并提出复测建议。</w:t>
      </w:r>
    </w:p>
    <w:p w14:paraId="473C8FC2">
      <w:pPr>
        <w:pStyle w:val="20"/>
        <w:spacing w:after="156" w:afterLines="50" w:line="360" w:lineRule="auto"/>
        <w:ind w:firstLine="420"/>
        <w:rPr>
          <w:kern w:val="0"/>
          <w:szCs w:val="22"/>
        </w:rPr>
      </w:pPr>
      <w:r>
        <w:rPr>
          <w:rFonts w:hint="eastAsia"/>
          <w:kern w:val="0"/>
          <w:szCs w:val="22"/>
        </w:rPr>
        <w:t>从采样至报告生成各环节需记录操作人员、仪器校准曲线、质控样品结果，形成完整证据链。原始谱图、检测曲线等电子数据需备份至云端平台，保存期限不少于10年。</w:t>
      </w:r>
    </w:p>
    <w:p w14:paraId="7963F112">
      <w:pPr>
        <w:pStyle w:val="20"/>
        <w:spacing w:after="156" w:afterLines="50" w:line="360" w:lineRule="auto"/>
        <w:ind w:firstLine="420"/>
        <w:rPr>
          <w:kern w:val="0"/>
          <w:szCs w:val="22"/>
        </w:rPr>
      </w:pPr>
      <w:r>
        <w:rPr>
          <w:rFonts w:hint="eastAsia"/>
          <w:kern w:val="0"/>
          <w:szCs w:val="22"/>
        </w:rPr>
        <w:t>​不确定度评估：报告需注明关键污染物的扩展不确定度（如k=2），并说明主要来源（如仪器误差、样品不均质性）。</w:t>
      </w:r>
    </w:p>
    <w:p w14:paraId="0A243973">
      <w:pPr>
        <w:pStyle w:val="20"/>
        <w:spacing w:after="156" w:afterLines="50" w:line="360" w:lineRule="auto"/>
        <w:ind w:firstLine="420"/>
        <w:rPr>
          <w:kern w:val="0"/>
          <w:szCs w:val="22"/>
        </w:rPr>
      </w:pPr>
      <w:r>
        <w:rPr>
          <w:rFonts w:hint="eastAsia"/>
          <w:kern w:val="0"/>
          <w:szCs w:val="22"/>
        </w:rPr>
        <w:t>初级报告由现场技术负责人审核，重点检查数据逻辑性与质控符合性；终版报告需经质量负责人批准，加盖CMA/CNAS标识（如适用）。</w:t>
      </w:r>
    </w:p>
    <w:p w14:paraId="2ABCB8A3">
      <w:pPr>
        <w:pStyle w:val="20"/>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72" w:name="_Toc175688544"/>
      <w:bookmarkStart w:id="73" w:name="_Toc179444906"/>
      <w:bookmarkStart w:id="74" w:name="_Toc179445092"/>
      <w:bookmarkStart w:id="75" w:name="_Toc213232215"/>
      <w:bookmarkStart w:id="76" w:name="_Toc9519"/>
      <w:bookmarkStart w:id="77" w:name="_Toc179445091"/>
      <w:bookmarkStart w:id="78" w:name="_Toc179444905"/>
      <w:r>
        <w:rPr>
          <w:rFonts w:hint="eastAsia" w:ascii="黑体" w:hAnsi="黑体" w:eastAsia="黑体"/>
          <w:color w:val="000000" w:themeColor="text1"/>
          <w14:textFill>
            <w14:solidFill>
              <w14:schemeClr w14:val="tx1"/>
            </w14:solidFill>
          </w14:textFill>
        </w:rPr>
        <w:t>安全</w:t>
      </w:r>
      <w:bookmarkEnd w:id="72"/>
      <w:bookmarkEnd w:id="73"/>
      <w:bookmarkEnd w:id="74"/>
      <w:r>
        <w:rPr>
          <w:rFonts w:hint="eastAsia" w:ascii="黑体" w:hAnsi="黑体" w:eastAsia="黑体"/>
          <w:color w:val="000000" w:themeColor="text1"/>
          <w14:textFill>
            <w14:solidFill>
              <w14:schemeClr w14:val="tx1"/>
            </w14:solidFill>
          </w14:textFill>
        </w:rPr>
        <w:t>管理要求</w:t>
      </w:r>
      <w:bookmarkEnd w:id="75"/>
      <w:bookmarkEnd w:id="76"/>
    </w:p>
    <w:p w14:paraId="2504001C">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职业健康安全</w:t>
      </w:r>
    </w:p>
    <w:p w14:paraId="2585032C">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7.1.1 个人防护装备配置</w:t>
      </w:r>
    </w:p>
    <w:p w14:paraId="7AD77005">
      <w:pPr>
        <w:pStyle w:val="20"/>
        <w:spacing w:after="156" w:afterLines="50" w:line="360" w:lineRule="auto"/>
        <w:ind w:firstLine="420"/>
        <w:rPr>
          <w:kern w:val="0"/>
          <w:szCs w:val="22"/>
        </w:rPr>
      </w:pPr>
      <w:r>
        <w:rPr>
          <w:rFonts w:hint="eastAsia"/>
          <w:kern w:val="0"/>
          <w:szCs w:val="22"/>
        </w:rPr>
        <w:t>现场职业卫生应按 GBZ188-2007、 GBZ 1-2010、 GBZ 2.1-2007 和 GBZ 2.2-2007 的规定执行。现场劳动安全用品应按照《劳动防护用品配备标准（试行）》国经贸委安全</w:t>
      </w:r>
      <w:r>
        <w:rPr>
          <w:rFonts w:hint="eastAsia"/>
          <w:kern w:val="0"/>
          <w:szCs w:val="22"/>
          <w:lang w:eastAsia="zh-CN"/>
        </w:rPr>
        <w:t>〔2000〕189号</w:t>
      </w:r>
      <w:r>
        <w:rPr>
          <w:rFonts w:hint="eastAsia"/>
          <w:kern w:val="0"/>
          <w:szCs w:val="22"/>
        </w:rPr>
        <w:t>）执行。</w:t>
      </w:r>
    </w:p>
    <w:p w14:paraId="35F16322">
      <w:pPr>
        <w:spacing w:line="480" w:lineRule="auto"/>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7.1.2 </w:t>
      </w:r>
      <w:r>
        <w:rPr>
          <w:rFonts w:ascii="黑体" w:hAnsi="黑体" w:eastAsia="黑体"/>
          <w:color w:val="000000" w:themeColor="text1"/>
          <w:szCs w:val="21"/>
          <w14:textFill>
            <w14:solidFill>
              <w14:schemeClr w14:val="tx1"/>
            </w14:solidFill>
          </w14:textFill>
        </w:rPr>
        <w:t>辐射与化学品防护</w:t>
      </w:r>
    </w:p>
    <w:p w14:paraId="0874D7D0">
      <w:pPr>
        <w:pStyle w:val="20"/>
        <w:spacing w:after="156" w:afterLines="50" w:line="360" w:lineRule="auto"/>
        <w:ind w:firstLine="420"/>
        <w:rPr>
          <w:kern w:val="0"/>
          <w:szCs w:val="22"/>
        </w:rPr>
      </w:pPr>
      <w:r>
        <w:rPr>
          <w:rFonts w:hint="eastAsia"/>
          <w:kern w:val="0"/>
          <w:szCs w:val="22"/>
          <w:lang w:eastAsia="zh-CN"/>
        </w:rPr>
        <w:t>多污染检测装备</w:t>
      </w:r>
      <w:r>
        <w:rPr>
          <w:rFonts w:hint="eastAsia"/>
          <w:kern w:val="0"/>
          <w:szCs w:val="22"/>
        </w:rPr>
        <w:t>附带的载气、燃气和标准气体，高压气瓶要严格按照设计的体积和规格，在运输和检测过程中对气瓶进行固定，防止跌倒和碰撞发生事故；XRF严格按照作业规程进行操作，防止X射线对作业人员造成伤害。</w:t>
      </w:r>
    </w:p>
    <w:p w14:paraId="0587EC7B">
      <w:pPr>
        <w:pStyle w:val="20"/>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环境安全管理</w:t>
      </w:r>
    </w:p>
    <w:p w14:paraId="4A87DAB6">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7.2.1 二次污染防控</w:t>
      </w:r>
    </w:p>
    <w:p w14:paraId="58DE6284">
      <w:pPr>
        <w:pStyle w:val="20"/>
        <w:spacing w:after="156" w:afterLines="50" w:line="360" w:lineRule="auto"/>
        <w:ind w:firstLine="420"/>
        <w:rPr>
          <w:kern w:val="0"/>
          <w:szCs w:val="22"/>
        </w:rPr>
      </w:pPr>
      <w:r>
        <w:rPr>
          <w:rFonts w:hint="eastAsia"/>
          <w:kern w:val="0"/>
          <w:szCs w:val="22"/>
          <w:lang w:eastAsia="zh-CN"/>
        </w:rPr>
        <w:t>多污染检测装备</w:t>
      </w:r>
      <w:r>
        <w:rPr>
          <w:rFonts w:hint="eastAsia"/>
          <w:kern w:val="0"/>
          <w:szCs w:val="22"/>
        </w:rPr>
        <w:t>检测使用过程中产生的废液、废旧耗材、检测人员防护用品等应分类收集，现场检测任务结束后带回实验室集中处置，防止污染现场环境。</w:t>
      </w:r>
    </w:p>
    <w:p w14:paraId="66763918">
      <w:pPr>
        <w:pStyle w:val="20"/>
        <w:spacing w:after="156" w:afterLines="50" w:line="360" w:lineRule="auto"/>
        <w:ind w:firstLine="420"/>
        <w:rPr>
          <w:kern w:val="0"/>
          <w:szCs w:val="22"/>
        </w:rPr>
      </w:pPr>
      <w:r>
        <w:rPr>
          <w:rFonts w:hint="eastAsia"/>
          <w:kern w:val="0"/>
          <w:szCs w:val="22"/>
        </w:rPr>
        <w:t>便携式气相色谱仪、气相色谱-质谱仪分析产生的废气，应通过排气管排放到移动式车辆外，避免污染车内环境。</w:t>
      </w:r>
    </w:p>
    <w:p w14:paraId="60793112">
      <w:pPr>
        <w:pStyle w:val="20"/>
        <w:spacing w:after="156" w:afterLines="50" w:line="360" w:lineRule="auto"/>
        <w:ind w:firstLine="420"/>
        <w:rPr>
          <w:kern w:val="0"/>
          <w:szCs w:val="22"/>
        </w:rPr>
      </w:pPr>
      <w:r>
        <w:rPr>
          <w:rFonts w:hint="eastAsia"/>
          <w:kern w:val="0"/>
          <w:szCs w:val="22"/>
        </w:rPr>
        <w:t>完成现场监测任务撤收时，应对</w:t>
      </w:r>
      <w:r>
        <w:rPr>
          <w:rFonts w:hint="eastAsia"/>
          <w:kern w:val="0"/>
          <w:szCs w:val="22"/>
          <w:lang w:eastAsia="zh-CN"/>
        </w:rPr>
        <w:t>多污染检测装备</w:t>
      </w:r>
      <w:r>
        <w:rPr>
          <w:rFonts w:hint="eastAsia"/>
          <w:kern w:val="0"/>
          <w:szCs w:val="22"/>
        </w:rPr>
        <w:t>表层、包装箱等进行彻底的清洁。</w:t>
      </w:r>
    </w:p>
    <w:p w14:paraId="245C7A33">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7.2.2</w:t>
      </w:r>
      <w:r>
        <w:rPr>
          <w:rFonts w:ascii="黑体" w:hAnsi="黑体" w:eastAsia="黑体"/>
          <w:color w:val="000000" w:themeColor="text1"/>
          <w:szCs w:val="21"/>
          <w14:textFill>
            <w14:solidFill>
              <w14:schemeClr w14:val="tx1"/>
            </w14:solidFill>
          </w14:textFill>
        </w:rPr>
        <w:t xml:space="preserve"> 废弃物处理</w:t>
      </w:r>
      <w:r>
        <w:rPr>
          <w:rFonts w:hint="eastAsia" w:ascii="黑体" w:hAnsi="黑体" w:eastAsia="黑体"/>
          <w:color w:val="000000" w:themeColor="text1"/>
          <w:szCs w:val="21"/>
          <w14:textFill>
            <w14:solidFill>
              <w14:schemeClr w14:val="tx1"/>
            </w14:solidFill>
          </w14:textFill>
        </w:rPr>
        <w:t>规范</w:t>
      </w:r>
    </w:p>
    <w:p w14:paraId="0AC8B745">
      <w:pPr>
        <w:pStyle w:val="20"/>
        <w:spacing w:after="156" w:afterLines="50" w:line="360" w:lineRule="auto"/>
        <w:ind w:firstLine="420"/>
        <w:rPr>
          <w:kern w:val="0"/>
          <w:szCs w:val="22"/>
        </w:rPr>
      </w:pPr>
      <w:r>
        <w:rPr>
          <w:rFonts w:hint="eastAsia"/>
          <w:kern w:val="0"/>
          <w:szCs w:val="22"/>
        </w:rPr>
        <w:t>废弃物严格按危险废物（废试剂、污染耗材）、一般废物（包装材料）分类收集。危险废物采用防渗漏密闭容器，标注成分、日期及危害特性。现场检测产生的废液、废旧耗材需即时封装，暂存于专用危废箱。任务结束后统一转运至资质单位处置，执行电子联单追踪制度。</w:t>
      </w:r>
      <w:bookmarkEnd w:id="77"/>
      <w:bookmarkEnd w:id="78"/>
    </w:p>
    <w:p w14:paraId="74ABA308">
      <w:pPr>
        <w:spacing w:line="360" w:lineRule="auto"/>
        <w:rPr>
          <w:color w:val="000000" w:themeColor="text1"/>
          <w:szCs w:val="21"/>
          <w14:textFill>
            <w14:solidFill>
              <w14:schemeClr w14:val="tx1"/>
            </w14:solidFill>
          </w14:textFill>
        </w:rPr>
      </w:pPr>
    </w:p>
    <w:p w14:paraId="59B6070E">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inline distT="0" distB="0" distL="0" distR="0">
                <wp:extent cx="1889760" cy="635"/>
                <wp:effectExtent l="12700" t="7620" r="12065" b="10795"/>
                <wp:docPr id="1" name="AutoShape 7"/>
                <wp:cNvGraphicFramePr/>
                <a:graphic xmlns:a="http://schemas.openxmlformats.org/drawingml/2006/main">
                  <a:graphicData uri="http://schemas.microsoft.com/office/word/2010/wordprocessingShape">
                    <wps:wsp>
                      <wps:cNvCnPr>
                        <a:cxnSpLocks noChangeShapeType="1"/>
                      </wps:cNvCnPr>
                      <wps:spPr bwMode="auto">
                        <a:xfrm>
                          <a:off x="0" y="0"/>
                          <a:ext cx="1889760" cy="635"/>
                        </a:xfrm>
                        <a:prstGeom prst="straightConnector1">
                          <a:avLst/>
                        </a:prstGeom>
                        <a:noFill/>
                        <a:ln w="9525">
                          <a:solidFill>
                            <a:srgbClr val="000000"/>
                          </a:solidFill>
                          <a:roun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POlpdIAAAACAQAADwAAAAAAAAABACAAAAAi&#10;AAAAZHJzL2Rvd25yZXYueG1sUEsBAhQAFAAAAAgAh07iQGj4/rfXAQAAtAMAAA4AAAAAAAAAAQAg&#10;AAAAIQEAAGRycy9lMm9Eb2MueG1sUEsFBgAAAAAGAAYAWQEAAGoFAAAAAA==&#10;">
                <v:fill on="f" focussize="0,0"/>
                <v:stroke color="#000000" joinstyle="round"/>
                <v:imagedata o:title=""/>
                <o:lock v:ext="edit" aspectratio="f"/>
                <w10:wrap type="none"/>
                <w10:anchorlock/>
              </v:shape>
            </w:pict>
          </mc:Fallback>
        </mc:AlternateContent>
      </w:r>
    </w:p>
    <w:p w14:paraId="030ADF6A">
      <w:pPr>
        <w:pStyle w:val="13"/>
        <w:shd w:val="clear" w:color="auto" w:fill="FFFFFF"/>
        <w:spacing w:before="0" w:beforeAutospacing="0" w:after="0" w:afterAutospacing="0"/>
        <w:textAlignment w:val="baseline"/>
        <w:rPr>
          <w:color w:val="000000" w:themeColor="text1"/>
          <w:szCs w:val="21"/>
          <w14:textFill>
            <w14:solidFill>
              <w14:schemeClr w14:val="tx1"/>
            </w14:solidFill>
          </w14:textFill>
        </w:rPr>
      </w:pPr>
    </w:p>
    <w:sectPr>
      <w:footerReference r:id="rId7" w:type="default"/>
      <w:footerReference r:id="rId8" w:type="even"/>
      <w:pgSz w:w="11906" w:h="16838"/>
      <w:pgMar w:top="1417" w:right="1134" w:bottom="1134" w:left="1417" w:header="1020" w:footer="850"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CBA0">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450" cy="153035"/>
              <wp:effectExtent l="4445" t="0" r="0" b="1270"/>
              <wp:wrapNone/>
              <wp:docPr id="1463755096"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wps:spPr>
                    <wps:txbx>
                      <w:txbxContent>
                        <w:p w14:paraId="2E538F23">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3.5pt;mso-position-horizontal:right;mso-position-horizontal-relative:margin;mso-wrap-style:none;z-index:251660288;mso-width-relative:page;mso-height-relative:page;" filled="f" stroked="f" coordsize="21600,21600" o:gfxdata="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pZz8dAAAAACAQAADwAAAAAAAAABACAAAAAiAAAAZHJzL2Rvd25yZXYueG1s&#10;UEsBAhQAFAAAAAgAh07iQOiS2B0AAgAACQQAAA4AAAAAAAAAAQAgAAAAHwEAAGRycy9lMm9Eb2Mu&#10;eG1sUEsFBgAAAAAGAAYAWQEAAJEFAAAAAA==&#10;">
              <v:fill on="f" focussize="0,0"/>
              <v:stroke on="f"/>
              <v:imagedata o:title=""/>
              <o:lock v:ext="edit" aspectratio="f"/>
              <v:textbox inset="0mm,0mm,0mm,0mm" style="mso-fit-shape-to-text:t;">
                <w:txbxContent>
                  <w:p w14:paraId="2E538F23">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5549">
    <w:pPr>
      <w:pStyle w:val="9"/>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76200" cy="131445"/>
              <wp:effectExtent l="1270" t="635" r="0" b="1270"/>
              <wp:wrapNone/>
              <wp:docPr id="817802500"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5C995020">
                          <w:pPr>
                            <w:pStyle w:val="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0.35pt;width:6pt;mso-position-horizontal:right;mso-position-horizontal-relative:margin;mso-wrap-style:none;z-index:251661312;mso-width-relative:page;mso-height-relative:page;" filled="f" stroked="f" coordsize="21600,21600"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DsNinPAAAAAwEAAA8AAAAAAAAAAQAgAAAAIgAAAGRycy9kb3ducmV2LnhtbFBL&#10;AQIUABQAAAAIAIdO4kDv/3Q+/wEAAAkEAAAOAAAAAAAAAAEAIAAAAB4BAABkcnMvZTJvRG9jLnht&#10;bFBLBQYAAAAABgAGAFkBAACPBQAAAAA=&#10;">
              <v:fill on="f" focussize="0,0"/>
              <v:stroke on="f"/>
              <v:imagedata o:title=""/>
              <o:lock v:ext="edit" aspectratio="f"/>
              <v:textbox inset="0mm,0mm,0mm,0mm" style="mso-fit-shape-to-text:t;">
                <w:txbxContent>
                  <w:p w14:paraId="5C995020">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B684">
    <w:pPr>
      <w:tabs>
        <w:tab w:val="right" w:pos="9355"/>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67310" cy="153035"/>
              <wp:effectExtent l="0" t="0" r="0" b="0"/>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7E711362">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2.05pt;width:5.3pt;mso-position-horizontal:right;mso-position-horizontal-relative:margin;mso-wrap-style:none;z-index:251663360;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qzVF0AAAAAMBAAAPAAAAAAAAAAEAIAAAACIAAABkcnMvZG93bnJldi54bWxQSwECFAAU&#10;AAAACACHTuJA3evD4vkBAAAABAAADgAAAAAAAAABACAAAAAfAQAAZHJzL2Uyb0RvYy54bWxQSwUG&#10;AAAAAAYABgBZAQAAigUAAAAA&#10;">
              <v:fill on="f" focussize="0,0"/>
              <v:stroke on="f"/>
              <v:imagedata o:title=""/>
              <o:lock v:ext="edit" aspectratio="f"/>
              <v:textbox inset="0mm,0mm,0mm,0mm" style="mso-fit-shape-to-text:t;">
                <w:txbxContent>
                  <w:p w14:paraId="7E711362">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EA67">
    <w:pPr>
      <w:pStyle w:val="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B117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FB117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684F">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8853">
    <w:pPr>
      <w:jc w:val="right"/>
    </w:pPr>
    <w:r>
      <w:t xml:space="preserve">T/ACEF </w:t>
    </w:r>
    <w:r>
      <w:rPr>
        <w:rFonts w:hint="eastAsia"/>
      </w:rPr>
      <w:t>×××</w:t>
    </w:r>
    <w:r>
      <w:t>—20</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4CC36"/>
    <w:multiLevelType w:val="multilevel"/>
    <w:tmpl w:val="E304CC36"/>
    <w:lvl w:ilvl="0" w:tentative="0">
      <w:start w:val="1"/>
      <w:numFmt w:val="decimal"/>
      <w:lvlText w:val="%1"/>
      <w:lvlJc w:val="left"/>
      <w:pPr>
        <w:ind w:left="425" w:hanging="425"/>
      </w:pPr>
      <w:rPr>
        <w:rFonts w:hint="default"/>
        <w:sz w:val="21"/>
        <w:szCs w:val="21"/>
      </w:rPr>
    </w:lvl>
    <w:lvl w:ilvl="1" w:tentative="0">
      <w:start w:val="1"/>
      <w:numFmt w:val="decimal"/>
      <w:lvlText w:val="%1.%2"/>
      <w:lvlJc w:val="left"/>
      <w:pPr>
        <w:ind w:left="567" w:hanging="567"/>
      </w:pPr>
      <w:rPr>
        <w:rFonts w:hint="default"/>
        <w:b w:val="0"/>
        <w:bCs w:val="0"/>
        <w:sz w:val="21"/>
        <w:szCs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FA405AD"/>
    <w:multiLevelType w:val="multilevel"/>
    <w:tmpl w:val="4FA405AD"/>
    <w:lvl w:ilvl="0" w:tentative="0">
      <w:start w:val="4"/>
      <w:numFmt w:val="decimal"/>
      <w:lvlText w:val="%1"/>
      <w:lvlJc w:val="left"/>
      <w:pPr>
        <w:ind w:left="525" w:hanging="525"/>
      </w:pPr>
      <w:rPr>
        <w:rFonts w:hint="default"/>
      </w:rPr>
    </w:lvl>
    <w:lvl w:ilvl="1" w:tentative="0">
      <w:start w:val="1"/>
      <w:numFmt w:val="decimal"/>
      <w:lvlText w:val="%1.%2"/>
      <w:lvlJc w:val="left"/>
      <w:pPr>
        <w:ind w:left="525" w:hanging="525"/>
      </w:pPr>
      <w:rPr>
        <w:rFonts w:hint="default"/>
      </w:rPr>
    </w:lvl>
    <w:lvl w:ilvl="2" w:tentative="0">
      <w:start w:val="1"/>
      <w:numFmt w:val="decimal"/>
      <w:lvlText w:val="%1.%2.%3"/>
      <w:lvlJc w:val="left"/>
      <w:pPr>
        <w:ind w:left="720" w:hanging="720"/>
      </w:pPr>
      <w:rPr>
        <w:rFonts w:hint="default"/>
        <w:sz w:val="21"/>
        <w:szCs w:val="21"/>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50AC1857"/>
    <w:multiLevelType w:val="multilevel"/>
    <w:tmpl w:val="50AC1857"/>
    <w:lvl w:ilvl="0" w:tentative="0">
      <w:start w:val="4"/>
      <w:numFmt w:val="decimal"/>
      <w:lvlText w:val="%1"/>
      <w:lvlJc w:val="left"/>
      <w:pPr>
        <w:ind w:left="555" w:hanging="555"/>
      </w:pPr>
      <w:rPr>
        <w:rFonts w:hint="default"/>
      </w:rPr>
    </w:lvl>
    <w:lvl w:ilvl="1" w:tentative="0">
      <w:start w:val="2"/>
      <w:numFmt w:val="decimal"/>
      <w:lvlText w:val="%1.%2"/>
      <w:lvlJc w:val="left"/>
      <w:pPr>
        <w:ind w:left="555" w:hanging="555"/>
      </w:pPr>
      <w:rPr>
        <w:rFonts w:hint="default"/>
      </w:rPr>
    </w:lvl>
    <w:lvl w:ilvl="2" w:tentative="0">
      <w:start w:val="1"/>
      <w:numFmt w:val="decimal"/>
      <w:lvlText w:val="%1.%2.%3"/>
      <w:lvlJc w:val="left"/>
      <w:pPr>
        <w:ind w:left="720" w:hanging="720"/>
      </w:pPr>
      <w:rPr>
        <w:rFonts w:hint="default"/>
        <w:sz w:val="21"/>
        <w:szCs w:val="21"/>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mOGIwYWFmMGM0NjY5NDI2MzE1ZmY2MTllM2IzNjcifQ=="/>
    <w:docVar w:name="EN.InstantFormat" w:val="&lt;ENInstantFormat&gt;&lt;Enabled&gt;1&lt;/Enabled&gt;&lt;ScanUnformatted&gt;1&lt;/ScanUnformatted&gt;&lt;ScanChanges&gt;1&lt;/ScanChanges&gt;&lt;Suspended&gt;1&lt;/Suspended&gt;&lt;/ENInstantFormat&gt;"/>
  </w:docVars>
  <w:rsids>
    <w:rsidRoot w:val="00DC36DB"/>
    <w:rsid w:val="00012AF3"/>
    <w:rsid w:val="000468DB"/>
    <w:rsid w:val="0006353F"/>
    <w:rsid w:val="0006431E"/>
    <w:rsid w:val="00066AD6"/>
    <w:rsid w:val="0007732C"/>
    <w:rsid w:val="00080333"/>
    <w:rsid w:val="000C6766"/>
    <w:rsid w:val="000D3BC9"/>
    <w:rsid w:val="000E2A1D"/>
    <w:rsid w:val="000E3A7A"/>
    <w:rsid w:val="000F000C"/>
    <w:rsid w:val="000F1E63"/>
    <w:rsid w:val="001113BD"/>
    <w:rsid w:val="00115D0C"/>
    <w:rsid w:val="00121623"/>
    <w:rsid w:val="00121DEB"/>
    <w:rsid w:val="001234B4"/>
    <w:rsid w:val="00152407"/>
    <w:rsid w:val="00156643"/>
    <w:rsid w:val="001E6094"/>
    <w:rsid w:val="00214520"/>
    <w:rsid w:val="0022183A"/>
    <w:rsid w:val="00252140"/>
    <w:rsid w:val="00263B87"/>
    <w:rsid w:val="002719A6"/>
    <w:rsid w:val="00275EEF"/>
    <w:rsid w:val="00293C5D"/>
    <w:rsid w:val="002A11DE"/>
    <w:rsid w:val="002A7E63"/>
    <w:rsid w:val="002D4465"/>
    <w:rsid w:val="002E4290"/>
    <w:rsid w:val="002F30D7"/>
    <w:rsid w:val="002F330B"/>
    <w:rsid w:val="003170FC"/>
    <w:rsid w:val="0034287C"/>
    <w:rsid w:val="00380828"/>
    <w:rsid w:val="003A0557"/>
    <w:rsid w:val="003A0821"/>
    <w:rsid w:val="003B0EA3"/>
    <w:rsid w:val="003C4C74"/>
    <w:rsid w:val="003C6A35"/>
    <w:rsid w:val="003F0502"/>
    <w:rsid w:val="003F14E1"/>
    <w:rsid w:val="003F6413"/>
    <w:rsid w:val="00422DBC"/>
    <w:rsid w:val="004448A2"/>
    <w:rsid w:val="00447DBB"/>
    <w:rsid w:val="004704EB"/>
    <w:rsid w:val="004D384B"/>
    <w:rsid w:val="004E766A"/>
    <w:rsid w:val="005043A6"/>
    <w:rsid w:val="00512B70"/>
    <w:rsid w:val="00517B14"/>
    <w:rsid w:val="00523C8F"/>
    <w:rsid w:val="00530FBD"/>
    <w:rsid w:val="005315A6"/>
    <w:rsid w:val="00546AB1"/>
    <w:rsid w:val="00551898"/>
    <w:rsid w:val="00575658"/>
    <w:rsid w:val="005B1C0D"/>
    <w:rsid w:val="005B6BC9"/>
    <w:rsid w:val="005C5E18"/>
    <w:rsid w:val="005E2301"/>
    <w:rsid w:val="005F6EE1"/>
    <w:rsid w:val="00616D7D"/>
    <w:rsid w:val="00636DB9"/>
    <w:rsid w:val="00637041"/>
    <w:rsid w:val="00654C5F"/>
    <w:rsid w:val="00656D10"/>
    <w:rsid w:val="0066782D"/>
    <w:rsid w:val="006756B9"/>
    <w:rsid w:val="0069419B"/>
    <w:rsid w:val="006A1DB8"/>
    <w:rsid w:val="006C3197"/>
    <w:rsid w:val="006D7C41"/>
    <w:rsid w:val="006E1FDD"/>
    <w:rsid w:val="006E3AD6"/>
    <w:rsid w:val="007070D8"/>
    <w:rsid w:val="00715510"/>
    <w:rsid w:val="00741216"/>
    <w:rsid w:val="007457CE"/>
    <w:rsid w:val="007539CE"/>
    <w:rsid w:val="007548B7"/>
    <w:rsid w:val="00777E4F"/>
    <w:rsid w:val="00782519"/>
    <w:rsid w:val="00784153"/>
    <w:rsid w:val="00791776"/>
    <w:rsid w:val="007929FE"/>
    <w:rsid w:val="007C5688"/>
    <w:rsid w:val="007D40FF"/>
    <w:rsid w:val="007D5167"/>
    <w:rsid w:val="008032B0"/>
    <w:rsid w:val="00811C7B"/>
    <w:rsid w:val="00826CD5"/>
    <w:rsid w:val="008735F6"/>
    <w:rsid w:val="0087645E"/>
    <w:rsid w:val="0088115E"/>
    <w:rsid w:val="008822AD"/>
    <w:rsid w:val="008B4CBA"/>
    <w:rsid w:val="008E305D"/>
    <w:rsid w:val="00927217"/>
    <w:rsid w:val="00965018"/>
    <w:rsid w:val="009F1C33"/>
    <w:rsid w:val="009F4E91"/>
    <w:rsid w:val="00A17334"/>
    <w:rsid w:val="00A27E85"/>
    <w:rsid w:val="00A55230"/>
    <w:rsid w:val="00A624B5"/>
    <w:rsid w:val="00A66612"/>
    <w:rsid w:val="00A725D3"/>
    <w:rsid w:val="00A73F03"/>
    <w:rsid w:val="00AA347F"/>
    <w:rsid w:val="00AD70DD"/>
    <w:rsid w:val="00AD7BC9"/>
    <w:rsid w:val="00AE190E"/>
    <w:rsid w:val="00AF4DAA"/>
    <w:rsid w:val="00B0207E"/>
    <w:rsid w:val="00B243DD"/>
    <w:rsid w:val="00B626D4"/>
    <w:rsid w:val="00B911D5"/>
    <w:rsid w:val="00BA14EF"/>
    <w:rsid w:val="00BD3F69"/>
    <w:rsid w:val="00C02602"/>
    <w:rsid w:val="00C306D5"/>
    <w:rsid w:val="00C43C1B"/>
    <w:rsid w:val="00C628A6"/>
    <w:rsid w:val="00C93937"/>
    <w:rsid w:val="00C96E3E"/>
    <w:rsid w:val="00C973E2"/>
    <w:rsid w:val="00CB7A9C"/>
    <w:rsid w:val="00CC0757"/>
    <w:rsid w:val="00CD6195"/>
    <w:rsid w:val="00D00ADE"/>
    <w:rsid w:val="00D0447D"/>
    <w:rsid w:val="00D30471"/>
    <w:rsid w:val="00D34FC9"/>
    <w:rsid w:val="00D43A18"/>
    <w:rsid w:val="00D5688F"/>
    <w:rsid w:val="00D6053F"/>
    <w:rsid w:val="00D643EA"/>
    <w:rsid w:val="00D80038"/>
    <w:rsid w:val="00D84A69"/>
    <w:rsid w:val="00DB6DA1"/>
    <w:rsid w:val="00DB79B5"/>
    <w:rsid w:val="00DC36DB"/>
    <w:rsid w:val="00DC4FED"/>
    <w:rsid w:val="00DC7752"/>
    <w:rsid w:val="00DD6BC6"/>
    <w:rsid w:val="00E15F54"/>
    <w:rsid w:val="00E20364"/>
    <w:rsid w:val="00E4301B"/>
    <w:rsid w:val="00E45076"/>
    <w:rsid w:val="00E456B6"/>
    <w:rsid w:val="00E46960"/>
    <w:rsid w:val="00E60F78"/>
    <w:rsid w:val="00E6284A"/>
    <w:rsid w:val="00E62C16"/>
    <w:rsid w:val="00E83723"/>
    <w:rsid w:val="00EA223B"/>
    <w:rsid w:val="00EB20A5"/>
    <w:rsid w:val="00ED1FD1"/>
    <w:rsid w:val="00EE331B"/>
    <w:rsid w:val="00F200F2"/>
    <w:rsid w:val="00F37F14"/>
    <w:rsid w:val="00F53B7E"/>
    <w:rsid w:val="00F62791"/>
    <w:rsid w:val="00FB0534"/>
    <w:rsid w:val="00FD3E9C"/>
    <w:rsid w:val="00FF6BAB"/>
    <w:rsid w:val="013B4944"/>
    <w:rsid w:val="01A032C6"/>
    <w:rsid w:val="01E41523"/>
    <w:rsid w:val="021F7DC1"/>
    <w:rsid w:val="0270061D"/>
    <w:rsid w:val="02932CE3"/>
    <w:rsid w:val="02C85CF8"/>
    <w:rsid w:val="02D47E40"/>
    <w:rsid w:val="02E53D83"/>
    <w:rsid w:val="036208AE"/>
    <w:rsid w:val="03DE35EF"/>
    <w:rsid w:val="045E55E2"/>
    <w:rsid w:val="04763EE5"/>
    <w:rsid w:val="04CB42A9"/>
    <w:rsid w:val="056061E5"/>
    <w:rsid w:val="05FD666C"/>
    <w:rsid w:val="0665688A"/>
    <w:rsid w:val="067601CC"/>
    <w:rsid w:val="06906652"/>
    <w:rsid w:val="06BE3BDD"/>
    <w:rsid w:val="06FD269B"/>
    <w:rsid w:val="07100CBC"/>
    <w:rsid w:val="072A5FC1"/>
    <w:rsid w:val="079C4D39"/>
    <w:rsid w:val="07B0770E"/>
    <w:rsid w:val="08031F33"/>
    <w:rsid w:val="08892439"/>
    <w:rsid w:val="08A076B7"/>
    <w:rsid w:val="08B2358F"/>
    <w:rsid w:val="0A40121D"/>
    <w:rsid w:val="0AC14C1F"/>
    <w:rsid w:val="0B7A075E"/>
    <w:rsid w:val="0B8D0492"/>
    <w:rsid w:val="0BD53BE7"/>
    <w:rsid w:val="0BFC5617"/>
    <w:rsid w:val="0C00254C"/>
    <w:rsid w:val="0C344DB1"/>
    <w:rsid w:val="0C54599C"/>
    <w:rsid w:val="0D7D0092"/>
    <w:rsid w:val="0DD762CB"/>
    <w:rsid w:val="0E883192"/>
    <w:rsid w:val="0EA004DC"/>
    <w:rsid w:val="0EB21FBD"/>
    <w:rsid w:val="0EF37117"/>
    <w:rsid w:val="0EF50DAD"/>
    <w:rsid w:val="0F9022FF"/>
    <w:rsid w:val="10857989"/>
    <w:rsid w:val="111A5599"/>
    <w:rsid w:val="112E5C10"/>
    <w:rsid w:val="12F9465F"/>
    <w:rsid w:val="12FC2887"/>
    <w:rsid w:val="13623FB2"/>
    <w:rsid w:val="13B11FD7"/>
    <w:rsid w:val="13F6294C"/>
    <w:rsid w:val="15737CA5"/>
    <w:rsid w:val="159D39C7"/>
    <w:rsid w:val="15D8055B"/>
    <w:rsid w:val="15F85DBC"/>
    <w:rsid w:val="161E1589"/>
    <w:rsid w:val="165A3666"/>
    <w:rsid w:val="16B03286"/>
    <w:rsid w:val="16B713C6"/>
    <w:rsid w:val="16D231FD"/>
    <w:rsid w:val="16DA0303"/>
    <w:rsid w:val="171F21BA"/>
    <w:rsid w:val="174A5489"/>
    <w:rsid w:val="1772678E"/>
    <w:rsid w:val="178C784F"/>
    <w:rsid w:val="18893D8F"/>
    <w:rsid w:val="18D25736"/>
    <w:rsid w:val="18E13BCB"/>
    <w:rsid w:val="18EB67F8"/>
    <w:rsid w:val="18F25DD8"/>
    <w:rsid w:val="18F4130C"/>
    <w:rsid w:val="193D2650"/>
    <w:rsid w:val="19687E48"/>
    <w:rsid w:val="1A2B05FE"/>
    <w:rsid w:val="1A75281D"/>
    <w:rsid w:val="1AC437A4"/>
    <w:rsid w:val="1AF000F5"/>
    <w:rsid w:val="1BA3160C"/>
    <w:rsid w:val="1BFB1448"/>
    <w:rsid w:val="1C2A7637"/>
    <w:rsid w:val="1CAC44F0"/>
    <w:rsid w:val="1D7414B2"/>
    <w:rsid w:val="1DD43CFE"/>
    <w:rsid w:val="1DDE692B"/>
    <w:rsid w:val="1E0D0FBE"/>
    <w:rsid w:val="1EB11AE1"/>
    <w:rsid w:val="1EF67CA4"/>
    <w:rsid w:val="1F3233D2"/>
    <w:rsid w:val="1F6317DE"/>
    <w:rsid w:val="1FCD4EA9"/>
    <w:rsid w:val="1FD224BF"/>
    <w:rsid w:val="21483265"/>
    <w:rsid w:val="21F20BF7"/>
    <w:rsid w:val="21F66939"/>
    <w:rsid w:val="22A55C69"/>
    <w:rsid w:val="22BB548D"/>
    <w:rsid w:val="236C6787"/>
    <w:rsid w:val="23DD1433"/>
    <w:rsid w:val="24167660"/>
    <w:rsid w:val="24260517"/>
    <w:rsid w:val="2479115B"/>
    <w:rsid w:val="24C81AB4"/>
    <w:rsid w:val="253B473C"/>
    <w:rsid w:val="25520519"/>
    <w:rsid w:val="259D0E7A"/>
    <w:rsid w:val="25C603D0"/>
    <w:rsid w:val="263317DE"/>
    <w:rsid w:val="2659574D"/>
    <w:rsid w:val="2694099E"/>
    <w:rsid w:val="26DF1F53"/>
    <w:rsid w:val="26EC0E6B"/>
    <w:rsid w:val="26FB22FC"/>
    <w:rsid w:val="274A5031"/>
    <w:rsid w:val="283F446A"/>
    <w:rsid w:val="28537F15"/>
    <w:rsid w:val="287C121A"/>
    <w:rsid w:val="28E868B0"/>
    <w:rsid w:val="29051658"/>
    <w:rsid w:val="29094D4C"/>
    <w:rsid w:val="29455AB0"/>
    <w:rsid w:val="2973261D"/>
    <w:rsid w:val="2A8820F8"/>
    <w:rsid w:val="2ADE61BC"/>
    <w:rsid w:val="2B2B15E0"/>
    <w:rsid w:val="2B6761B2"/>
    <w:rsid w:val="2B6D7540"/>
    <w:rsid w:val="2B870602"/>
    <w:rsid w:val="2C1D2D14"/>
    <w:rsid w:val="2C7E2881"/>
    <w:rsid w:val="2CEF46B1"/>
    <w:rsid w:val="2D3E2F42"/>
    <w:rsid w:val="2D4542D1"/>
    <w:rsid w:val="2DE41D3C"/>
    <w:rsid w:val="2EB37960"/>
    <w:rsid w:val="2F51365C"/>
    <w:rsid w:val="2FCF026D"/>
    <w:rsid w:val="2FE337AD"/>
    <w:rsid w:val="302F1268"/>
    <w:rsid w:val="318555E4"/>
    <w:rsid w:val="319B05F0"/>
    <w:rsid w:val="31B00187"/>
    <w:rsid w:val="31D2634F"/>
    <w:rsid w:val="32384404"/>
    <w:rsid w:val="3253123E"/>
    <w:rsid w:val="326E06BF"/>
    <w:rsid w:val="32D00AE0"/>
    <w:rsid w:val="32E60719"/>
    <w:rsid w:val="330C763F"/>
    <w:rsid w:val="33200425"/>
    <w:rsid w:val="33BA52ED"/>
    <w:rsid w:val="33E02D38"/>
    <w:rsid w:val="341B637E"/>
    <w:rsid w:val="34367069"/>
    <w:rsid w:val="34AD1187"/>
    <w:rsid w:val="356E45E1"/>
    <w:rsid w:val="35C833DD"/>
    <w:rsid w:val="35C91CF6"/>
    <w:rsid w:val="366D6646"/>
    <w:rsid w:val="36A52284"/>
    <w:rsid w:val="377203B8"/>
    <w:rsid w:val="37893954"/>
    <w:rsid w:val="37BD53AB"/>
    <w:rsid w:val="37C14B57"/>
    <w:rsid w:val="38685317"/>
    <w:rsid w:val="3870241E"/>
    <w:rsid w:val="391E1E7A"/>
    <w:rsid w:val="393670ED"/>
    <w:rsid w:val="39447B32"/>
    <w:rsid w:val="394C6378"/>
    <w:rsid w:val="39707FF3"/>
    <w:rsid w:val="39E43211"/>
    <w:rsid w:val="3A23599A"/>
    <w:rsid w:val="3A623278"/>
    <w:rsid w:val="3B1874C8"/>
    <w:rsid w:val="3C187054"/>
    <w:rsid w:val="3C3A6FCB"/>
    <w:rsid w:val="3CF87894"/>
    <w:rsid w:val="3D3A1978"/>
    <w:rsid w:val="3D6C5F45"/>
    <w:rsid w:val="3DCE3E6E"/>
    <w:rsid w:val="3DEB5D83"/>
    <w:rsid w:val="3DF17B5D"/>
    <w:rsid w:val="3DFD4754"/>
    <w:rsid w:val="3E7F33BB"/>
    <w:rsid w:val="3ED933C7"/>
    <w:rsid w:val="3F56160C"/>
    <w:rsid w:val="3F7E3672"/>
    <w:rsid w:val="3FAC01DF"/>
    <w:rsid w:val="401A783F"/>
    <w:rsid w:val="40D97773"/>
    <w:rsid w:val="41032081"/>
    <w:rsid w:val="416B677A"/>
    <w:rsid w:val="416E7E42"/>
    <w:rsid w:val="41E2613A"/>
    <w:rsid w:val="42426BD9"/>
    <w:rsid w:val="42725710"/>
    <w:rsid w:val="43081BD1"/>
    <w:rsid w:val="436A4639"/>
    <w:rsid w:val="456D50A4"/>
    <w:rsid w:val="45F538D3"/>
    <w:rsid w:val="463A4797"/>
    <w:rsid w:val="465A0995"/>
    <w:rsid w:val="4689127A"/>
    <w:rsid w:val="468E5828"/>
    <w:rsid w:val="469D4D26"/>
    <w:rsid w:val="46DD15C6"/>
    <w:rsid w:val="46FE3A16"/>
    <w:rsid w:val="470152B5"/>
    <w:rsid w:val="47165547"/>
    <w:rsid w:val="47226FD9"/>
    <w:rsid w:val="47431429"/>
    <w:rsid w:val="476B0980"/>
    <w:rsid w:val="481B23A6"/>
    <w:rsid w:val="48707C29"/>
    <w:rsid w:val="49A7574C"/>
    <w:rsid w:val="4B517E8D"/>
    <w:rsid w:val="4BA83F51"/>
    <w:rsid w:val="4BD55E03"/>
    <w:rsid w:val="4BE57358"/>
    <w:rsid w:val="4C911CAD"/>
    <w:rsid w:val="4D7F6F33"/>
    <w:rsid w:val="4DB0533F"/>
    <w:rsid w:val="4DC82688"/>
    <w:rsid w:val="4DCB537B"/>
    <w:rsid w:val="4EBD51C5"/>
    <w:rsid w:val="4F1F055D"/>
    <w:rsid w:val="4F5D32A4"/>
    <w:rsid w:val="4F840831"/>
    <w:rsid w:val="4F876573"/>
    <w:rsid w:val="4FF77255"/>
    <w:rsid w:val="50770396"/>
    <w:rsid w:val="51BD44CE"/>
    <w:rsid w:val="51C407B0"/>
    <w:rsid w:val="51FD2B1C"/>
    <w:rsid w:val="52102850"/>
    <w:rsid w:val="5253098E"/>
    <w:rsid w:val="527E5A0B"/>
    <w:rsid w:val="52B16D04"/>
    <w:rsid w:val="531A4EF2"/>
    <w:rsid w:val="53437A58"/>
    <w:rsid w:val="536309B5"/>
    <w:rsid w:val="536A41E2"/>
    <w:rsid w:val="53964FD7"/>
    <w:rsid w:val="542425E2"/>
    <w:rsid w:val="545E3D46"/>
    <w:rsid w:val="54E35FFA"/>
    <w:rsid w:val="55993214"/>
    <w:rsid w:val="55C53951"/>
    <w:rsid w:val="55CF657E"/>
    <w:rsid w:val="55D02A22"/>
    <w:rsid w:val="567A4F69"/>
    <w:rsid w:val="56927CD7"/>
    <w:rsid w:val="572648C3"/>
    <w:rsid w:val="57633422"/>
    <w:rsid w:val="57A3000D"/>
    <w:rsid w:val="57C20A96"/>
    <w:rsid w:val="58093FC9"/>
    <w:rsid w:val="58112E7E"/>
    <w:rsid w:val="582817AF"/>
    <w:rsid w:val="58B66001"/>
    <w:rsid w:val="591C4EE5"/>
    <w:rsid w:val="59E85E60"/>
    <w:rsid w:val="5A0C5FF2"/>
    <w:rsid w:val="5A6A4AC7"/>
    <w:rsid w:val="5A731BCE"/>
    <w:rsid w:val="5AF96577"/>
    <w:rsid w:val="5BD91F04"/>
    <w:rsid w:val="5BF64864"/>
    <w:rsid w:val="5C337866"/>
    <w:rsid w:val="5C58569E"/>
    <w:rsid w:val="5CC46711"/>
    <w:rsid w:val="5CF05758"/>
    <w:rsid w:val="5D8B5480"/>
    <w:rsid w:val="5EB97DCB"/>
    <w:rsid w:val="5EC7130E"/>
    <w:rsid w:val="5F657910"/>
    <w:rsid w:val="5FA8108B"/>
    <w:rsid w:val="5FCD7FD2"/>
    <w:rsid w:val="604A1623"/>
    <w:rsid w:val="605129B1"/>
    <w:rsid w:val="60AC5E39"/>
    <w:rsid w:val="60FF065F"/>
    <w:rsid w:val="615F10FE"/>
    <w:rsid w:val="616E1341"/>
    <w:rsid w:val="6189617B"/>
    <w:rsid w:val="619A0388"/>
    <w:rsid w:val="61E433B1"/>
    <w:rsid w:val="623E6288"/>
    <w:rsid w:val="62500A46"/>
    <w:rsid w:val="628F156F"/>
    <w:rsid w:val="62F12C24"/>
    <w:rsid w:val="637A5D7B"/>
    <w:rsid w:val="63F012AB"/>
    <w:rsid w:val="63FA6EBC"/>
    <w:rsid w:val="64281C7B"/>
    <w:rsid w:val="656A1E1F"/>
    <w:rsid w:val="65876216"/>
    <w:rsid w:val="65A74E21"/>
    <w:rsid w:val="65C459D3"/>
    <w:rsid w:val="6635242D"/>
    <w:rsid w:val="66DE4873"/>
    <w:rsid w:val="681F061D"/>
    <w:rsid w:val="68633281"/>
    <w:rsid w:val="68DE2F22"/>
    <w:rsid w:val="68F80968"/>
    <w:rsid w:val="69EB27D8"/>
    <w:rsid w:val="6A3F1ACC"/>
    <w:rsid w:val="6B2E4ECA"/>
    <w:rsid w:val="6BBE4C73"/>
    <w:rsid w:val="6BF15048"/>
    <w:rsid w:val="6C007039"/>
    <w:rsid w:val="6C8E2897"/>
    <w:rsid w:val="6CDF30F3"/>
    <w:rsid w:val="6D002A36"/>
    <w:rsid w:val="6D53616F"/>
    <w:rsid w:val="6D800432"/>
    <w:rsid w:val="6DA700B4"/>
    <w:rsid w:val="6DD662A4"/>
    <w:rsid w:val="6E0C6169"/>
    <w:rsid w:val="6EDA0016"/>
    <w:rsid w:val="6EE40E94"/>
    <w:rsid w:val="6F9B7998"/>
    <w:rsid w:val="6FFE5F86"/>
    <w:rsid w:val="7019691C"/>
    <w:rsid w:val="716D5171"/>
    <w:rsid w:val="71D30AFF"/>
    <w:rsid w:val="71F17B50"/>
    <w:rsid w:val="72187830"/>
    <w:rsid w:val="74624D35"/>
    <w:rsid w:val="74730CF0"/>
    <w:rsid w:val="747C53AA"/>
    <w:rsid w:val="74C973C0"/>
    <w:rsid w:val="74F11C15"/>
    <w:rsid w:val="75045DEC"/>
    <w:rsid w:val="750758DC"/>
    <w:rsid w:val="753F6E24"/>
    <w:rsid w:val="755D72AA"/>
    <w:rsid w:val="755F1275"/>
    <w:rsid w:val="75932CCC"/>
    <w:rsid w:val="75AD3D8E"/>
    <w:rsid w:val="75C15A8B"/>
    <w:rsid w:val="7662726E"/>
    <w:rsid w:val="769F1FAA"/>
    <w:rsid w:val="76ED119D"/>
    <w:rsid w:val="7746449A"/>
    <w:rsid w:val="779571D0"/>
    <w:rsid w:val="77AD4519"/>
    <w:rsid w:val="79065C1B"/>
    <w:rsid w:val="798474FC"/>
    <w:rsid w:val="79A53FDB"/>
    <w:rsid w:val="7A3A4829"/>
    <w:rsid w:val="7A94551C"/>
    <w:rsid w:val="7AA35350"/>
    <w:rsid w:val="7AA65250"/>
    <w:rsid w:val="7B476A33"/>
    <w:rsid w:val="7B49245B"/>
    <w:rsid w:val="7B672C31"/>
    <w:rsid w:val="7B7D4202"/>
    <w:rsid w:val="7BBF29FB"/>
    <w:rsid w:val="7C29438A"/>
    <w:rsid w:val="7C5807CC"/>
    <w:rsid w:val="7C910E4E"/>
    <w:rsid w:val="7CCD11BA"/>
    <w:rsid w:val="7D3A2273"/>
    <w:rsid w:val="7D7123EE"/>
    <w:rsid w:val="7D7E4262"/>
    <w:rsid w:val="7D87697E"/>
    <w:rsid w:val="7DB06B11"/>
    <w:rsid w:val="7DD32800"/>
    <w:rsid w:val="7E0348CE"/>
    <w:rsid w:val="7E1758CF"/>
    <w:rsid w:val="7E6671D0"/>
    <w:rsid w:val="7EE06CB6"/>
    <w:rsid w:val="7F10538E"/>
    <w:rsid w:val="7F3D3ADC"/>
    <w:rsid w:val="7F3E014D"/>
    <w:rsid w:val="7F840077"/>
    <w:rsid w:val="7FA547B5"/>
    <w:rsid w:val="7FB34FD7"/>
    <w:rsid w:val="7FD242A5"/>
    <w:rsid w:val="7FD63D4B"/>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3" w:lineRule="auto"/>
      <w:jc w:val="left"/>
      <w:outlineLvl w:val="1"/>
    </w:pPr>
    <w:rPr>
      <w:rFonts w:ascii="Arial" w:hAnsi="Arial" w:eastAsia="黑体"/>
      <w:b/>
    </w:rPr>
  </w:style>
  <w:style w:type="paragraph" w:styleId="4">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Body Text"/>
    <w:basedOn w:val="1"/>
    <w:unhideWhenUsed/>
    <w:qFormat/>
    <w:uiPriority w:val="99"/>
    <w:pPr>
      <w:spacing w:after="120"/>
    </w:pPr>
  </w:style>
  <w:style w:type="paragraph" w:styleId="7">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sz w:val="22"/>
    </w:rPr>
  </w:style>
  <w:style w:type="paragraph" w:styleId="8">
    <w:name w:val="Date"/>
    <w:basedOn w:val="1"/>
    <w:next w:val="1"/>
    <w:link w:val="3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sz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sz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qFormat/>
    <w:uiPriority w:val="0"/>
    <w:rPr>
      <w:sz w:val="21"/>
      <w:szCs w:val="21"/>
    </w:rPr>
  </w:style>
  <w:style w:type="paragraph" w:styleId="20">
    <w:name w:val="List Paragraph"/>
    <w:basedOn w:val="1"/>
    <w:qFormat/>
    <w:uiPriority w:val="34"/>
    <w:pPr>
      <w:topLinePunct/>
      <w:adjustRightInd w:val="0"/>
      <w:ind w:firstLine="200" w:firstLineChars="200"/>
    </w:pPr>
    <w:rPr>
      <w:kern w:val="21"/>
      <w:szCs w:val="20"/>
    </w:rPr>
  </w:style>
  <w:style w:type="character" w:customStyle="1" w:styleId="21">
    <w:name w:val="标题 1 字符"/>
    <w:basedOn w:val="15"/>
    <w:link w:val="2"/>
    <w:qFormat/>
    <w:uiPriority w:val="9"/>
    <w:rPr>
      <w:b/>
      <w:bCs/>
      <w:kern w:val="44"/>
      <w:sz w:val="44"/>
      <w:szCs w:val="44"/>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3">
    <w:name w:val="text_bjt2n"/>
    <w:basedOn w:val="15"/>
    <w:qFormat/>
    <w:uiPriority w:val="0"/>
  </w:style>
  <w:style w:type="paragraph" w:customStyle="1" w:styleId="24">
    <w:name w:val="修订1"/>
    <w:hidden/>
    <w:unhideWhenUsed/>
    <w:qFormat/>
    <w:uiPriority w:val="99"/>
    <w:rPr>
      <w:rFonts w:ascii="Times New Roman" w:hAnsi="Times New Roman" w:eastAsia="宋体" w:cs="Times New Roman"/>
      <w:sz w:val="21"/>
      <w:szCs w:val="22"/>
      <w:lang w:val="en-US" w:eastAsia="zh-CN" w:bidi="ar-SA"/>
    </w:rPr>
  </w:style>
  <w:style w:type="paragraph" w:customStyle="1" w:styleId="25">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6">
    <w:name w:val="修订2"/>
    <w:hidden/>
    <w:unhideWhenUsed/>
    <w:qFormat/>
    <w:uiPriority w:val="99"/>
    <w:rPr>
      <w:rFonts w:ascii="Times New Roman" w:hAnsi="Times New Roman" w:eastAsia="宋体" w:cs="Times New Roman"/>
      <w:sz w:val="21"/>
      <w:szCs w:val="22"/>
      <w:lang w:val="en-US" w:eastAsia="zh-CN" w:bidi="ar-SA"/>
    </w:rPr>
  </w:style>
  <w:style w:type="character" w:customStyle="1" w:styleId="27">
    <w:name w:val="标题 4 字符"/>
    <w:basedOn w:val="15"/>
    <w:link w:val="4"/>
    <w:qFormat/>
    <w:uiPriority w:val="9"/>
    <w:rPr>
      <w:rFonts w:asciiTheme="majorHAnsi" w:hAnsiTheme="majorHAnsi" w:eastAsiaTheme="majorEastAsia" w:cstheme="majorBidi"/>
      <w:b/>
      <w:bCs/>
      <w:sz w:val="28"/>
      <w:szCs w:val="28"/>
    </w:rPr>
  </w:style>
  <w:style w:type="paragraph" w:customStyle="1" w:styleId="28">
    <w:name w:val="ybc-li-component"/>
    <w:basedOn w:val="1"/>
    <w:qFormat/>
    <w:uiPriority w:val="0"/>
    <w:pPr>
      <w:widowControl/>
      <w:spacing w:before="100" w:beforeAutospacing="1" w:after="100" w:afterAutospacing="1"/>
      <w:jc w:val="left"/>
    </w:pPr>
    <w:rPr>
      <w:rFonts w:ascii="宋体" w:hAnsi="宋体" w:cs="宋体"/>
      <w:sz w:val="24"/>
      <w:szCs w:val="24"/>
    </w:rPr>
  </w:style>
  <w:style w:type="character" w:customStyle="1" w:styleId="29">
    <w:name w:val="ybc-li-component_dot"/>
    <w:basedOn w:val="15"/>
    <w:qFormat/>
    <w:uiPriority w:val="0"/>
  </w:style>
  <w:style w:type="character" w:customStyle="1" w:styleId="30">
    <w:name w:val="ybc-li-component_content"/>
    <w:basedOn w:val="15"/>
    <w:qFormat/>
    <w:uiPriority w:val="0"/>
  </w:style>
  <w:style w:type="character" w:customStyle="1" w:styleId="31">
    <w:name w:val="日期 字符"/>
    <w:basedOn w:val="15"/>
    <w:link w:val="8"/>
    <w:qFormat/>
    <w:uiPriority w:val="0"/>
    <w:rPr>
      <w:sz w:val="21"/>
      <w:szCs w:val="22"/>
    </w:rPr>
  </w:style>
  <w:style w:type="paragraph" w:customStyle="1" w:styleId="32">
    <w:name w:val="修订3"/>
    <w:hidden/>
    <w:unhideWhenUsed/>
    <w:qFormat/>
    <w:uiPriority w:val="99"/>
    <w:rPr>
      <w:rFonts w:ascii="Times New Roman" w:hAnsi="Times New Roman" w:eastAsia="宋体" w:cs="Times New Roman"/>
      <w:sz w:val="21"/>
      <w:szCs w:val="22"/>
      <w:lang w:val="en-US" w:eastAsia="zh-CN" w:bidi="ar-SA"/>
    </w:rPr>
  </w:style>
  <w:style w:type="character" w:customStyle="1" w:styleId="33">
    <w:name w:val="批注文字 字符"/>
    <w:basedOn w:val="15"/>
    <w:link w:val="5"/>
    <w:uiPriority w:val="0"/>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527e3906-20b5-41b0-a1fc-017688e1650f</errorID>
      <errorWord>技</errorWord>
      <group>L1_Grammar</group>
      <groupName>语法问题</groupName>
      <ability>L2_Order</ability>
      <abilityName>语序不当</abilityName>
      <candidateList>
        <item>技术检测技</item>
      </candidateList>
      <explain>句子可能没有遵循时空、逻辑顺序，或者介词、关联词等位置不当。</explain>
      <paraID>4BEC49D2</paraID>
      <start>14</start>
      <end>15</end>
      <status>ignored</status>
      <modifiedWord/>
      <trackRevisions>false</trackRevisions>
    </reviewItem>
    <reviewItem>
      <errorID>d4d9840a-43bd-4891-a1ea-1814497e0292</errorID>
      <errorWord>循环境</errorWord>
      <group>L1_Word</group>
      <groupName>字词问题</groupName>
      <ability>L2_Typo</ability>
      <abilityName>字词错误</abilityName>
      <candidateList>
        <item>循环环境</item>
      </candidateList>
      <explain/>
      <paraID>70138539</paraID>
      <start>112</start>
      <end>115</end>
      <status>ignored</status>
      <modifiedWord/>
      <trackRevisions>false</trackRevisions>
    </reviewItem>
    <reviewItem>
      <errorID>8ac41ee7-d30f-4f8c-9179-f9871e2a29f6</errorID>
      <errorWord>技</errorWord>
      <group>L1_Grammar</group>
      <groupName>语法问题</groupName>
      <ability>L2_Order</ability>
      <abilityName>语序不当</abilityName>
      <candidateList>
        <item>技术检测技</item>
      </candidateList>
      <explain>句子可能没有遵循时空、逻辑顺序，或者介词、关联词等位置不当。</explain>
      <paraID> D0A22C7</paraID>
      <start>14</start>
      <end>15</end>
      <status>ignored</status>
      <modifiedWord/>
      <trackRevisions>false</trackRevisions>
    </reviewItem>
    <reviewItem>
      <errorID>365c9685-5e77-4104-b569-c65698167a75</errorID>
      <errorWord>(</errorWord>
      <group>L1_Format</group>
      <groupName>格式问题</groupName>
      <ability>L2_HalfPunc</ability>
      <abilityName>全半角检查</abilityName>
      <candidateList>
        <item>（</item>
      </candidateList>
      <explain>文本全半角错误。</explain>
      <paraID>5A05AA1F</paraID>
      <start>30</start>
      <end>31</end>
      <status>modified</status>
      <modifiedWord>（</modifiedWord>
      <trackRevisions>false</trackRevisions>
    </reviewItem>
    <reviewItem>
      <errorID>961f210b-95bd-49c5-a57a-6c3ecaece6e0</errorID>
      <errorWord>)</errorWord>
      <group>L1_Format</group>
      <groupName>格式问题</groupName>
      <ability>L2_HalfPunc</ability>
      <abilityName>全半角检查</abilityName>
      <candidateList>
        <item>）</item>
      </candidateList>
      <explain>文本全半角错误。</explain>
      <paraID>5A05AA1F</paraID>
      <start>33</start>
      <end>34</end>
      <status>modified</status>
      <modifiedWord>）</modifiedWord>
      <trackRevisions>false</trackRevisions>
    </reviewItem>
    <reviewItem>
      <errorID>ca548ab1-f0b1-46c2-83e0-4d747d2c0074</errorID>
      <errorWord>水文地质检测</errorWord>
      <group>L1_Word</group>
      <groupName>字词问题</groupName>
      <ability>L2_Typo</ability>
      <abilityName>字词错误</abilityName>
      <candidateList>
        <item>水文地质监测</item>
      </candidateList>
      <explain/>
      <paraID>2D82DA9E</paraID>
      <start>175</start>
      <end>181</end>
      <status>modified</status>
      <modifiedWord>水文地质监测</modifiedWord>
      <trackRevisions>false</trackRevisions>
    </reviewItem>
    <reviewItem>
      <errorID>3001fc86-db1d-4bdd-a1e2-00ac767cf9f0</errorID>
      <errorWord>；</errorWord>
      <group>L1_Word</group>
      <groupName>字词问题</groupName>
      <ability>L2_Typo</ability>
      <abilityName>字词错误</abilityName>
      <candidateList>
        <item>；对</item>
      </candidateList>
      <explain/>
      <paraID>5F57BAC1</paraID>
      <start>33</start>
      <end>35</end>
      <status>modified</status>
      <modifiedWord>；对</modifiedWord>
      <trackRevisions>false</trackRevisions>
    </reviewItem>
    <reviewItem>
      <errorID>8715d132-b05f-437f-8d71-2fe107c19442</errorID>
      <errorWord>；</errorWord>
      <group>L1_Word</group>
      <groupName>字词问题</groupName>
      <ability>L2_Typo</ability>
      <abilityName>字词错误</abilityName>
      <candidateList>
        <item>；对</item>
      </candidateList>
      <explain/>
      <paraID>43A46CC8</paraID>
      <start>43</start>
      <end>45</end>
      <status>modified</status>
      <modifiedWord>；对</modifiedWord>
      <trackRevisions>false</trackRevisions>
    </reviewItem>
    <reviewItem>
      <errorID>6f94c321-0577-4643-9f1b-7bf7dc0e8ee3</errorID>
      <errorWord>污染检测</errorWord>
      <group>L1_Word</group>
      <groupName>字词问题</groupName>
      <ability>L2_Typo</ability>
      <abilityName>字词错误</abilityName>
      <candidateList>
        <item>污染监测</item>
      </candidateList>
      <explain/>
      <paraID>6FC7D56D</paraID>
      <start>2</start>
      <end>6</end>
      <status>ignored</status>
      <modifiedWord/>
      <trackRevisions>false</trackRevisions>
    </reviewItem>
    <reviewItem>
      <errorID>92cea416-63aa-413d-96ab-b93a1d96520d</errorID>
      <errorWord>检测仪</errorWord>
      <group>L1_Word</group>
      <groupName>字词问题</groupName>
      <ability>L2_Typo</ability>
      <abilityName>字词错误</abilityName>
      <candidateList>
        <item>监测仪</item>
      </candidateList>
      <explain/>
      <paraID>5F9E8D1B</paraID>
      <start>8</start>
      <end>11</end>
      <status>ignored</status>
      <modifiedWord/>
      <trackRevisions>false</trackRevisions>
    </reviewItem>
    <reviewItem>
      <errorID>021bcd39-10fe-45ef-9c67-2b4aa6e171b1</errorID>
      <errorWord>检测仪</errorWord>
      <group>L1_Word</group>
      <groupName>字词问题</groupName>
      <ability>L2_Typo</ability>
      <abilityName>字词错误</abilityName>
      <candidateList>
        <item>监测仪</item>
      </candidateList>
      <explain/>
      <paraID>609827B6</paraID>
      <start>131</start>
      <end>134</end>
      <status>ignored</status>
      <modifiedWord/>
      <trackRevisions>false</trackRevisions>
    </reviewItem>
    <reviewItem>
      <errorID>4f55aa9f-13b9-446c-ae61-814c882e1592</errorID>
      <errorWord>污染检测</errorWord>
      <group>L1_Word</group>
      <groupName>字词问题</groupName>
      <ability>L2_Typo</ability>
      <abilityName>字词错误</abilityName>
      <candidateList>
        <item>污染监测</item>
      </candidateList>
      <explain/>
      <paraID>33DBDC5D</paraID>
      <start>2</start>
      <end>6</end>
      <status>ignored</status>
      <modifiedWord/>
      <trackRevisions>false</trackRevisions>
    </reviewItem>
    <reviewItem>
      <errorID>fbdb9c5d-927f-4355-9056-45fbad71ccc7</errorID>
      <errorWord>电流强度</errorWord>
      <group>L1_Word</group>
      <groupName>字词问题</groupName>
      <ability>L2_Typo</ability>
      <abilityName>字词错误</abilityName>
      <candidateList>
        <item>电流</item>
      </candidateList>
      <explain/>
      <paraID>1B48A6B9</paraID>
      <start>101</start>
      <end>105</end>
      <status>ignored</status>
      <modifiedWord/>
      <trackRevisions>false</trackRevisions>
    </reviewItem>
    <reviewItem>
      <errorID>e101a5f2-34d8-4cf9-85b1-310e3b7adc2c</errorID>
      <errorWord>气相色谱质谱连用仪</errorWord>
      <group>L1_Knowledge</group>
      <groupName>知识性问题</groupName>
      <ability>L2_Term</ability>
      <abilityName>专业术语</abilityName>
      <candidateList>
        <item>气相色谱质谱联用仪</item>
      </candidateList>
      <explain/>
      <paraID>788440CE</paraID>
      <start>137</start>
      <end>146</end>
      <status>modified</status>
      <modifiedWord>气相色谱质谱联用仪</modifiedWord>
      <trackRevisions>false</trackRevisions>
    </reviewItem>
    <reviewItem>
      <errorID>8938f55f-44f7-4243-8135-22c75dca4ef9</errorID>
      <errorWord>监测</errorWord>
      <group>L1_Word</group>
      <groupName>字词问题</groupName>
      <ability>L2_Typo</ability>
      <abilityName>字词错误</abilityName>
      <candidateList>
        <item>检测</item>
      </candidateList>
      <explain/>
      <paraID>61A36EB2</paraID>
      <start>28</start>
      <end>30</end>
      <status>ignored</status>
      <modifiedWord/>
      <trackRevisions>false</trackRevisions>
    </reviewItem>
    <reviewItem>
      <errorID>6b6ba163-80c2-420f-a062-0e92c5fd88d3</errorID>
      <errorWord>检测仪</errorWord>
      <group>L1_Word</group>
      <groupName>字词问题</groupName>
      <ability>L2_Typo</ability>
      <abilityName>字词错误</abilityName>
      <candidateList>
        <item>监测仪</item>
      </candidateList>
      <explain/>
      <paraID>31F5866C</paraID>
      <start>120</start>
      <end>123</end>
      <status>ignored</status>
      <modifiedWord/>
      <trackRevisions>false</trackRevisions>
    </reviewItem>
    <reviewItem>
      <errorID>0da08a3b-ea02-4329-927a-7353c0453a4b</errorID>
      <errorWord>-</errorWord>
      <group>L1_Knowledge</group>
      <groupName>知识性问题</groupName>
      <ability>L2_Knowledge</ability>
      <abilityName>其他知识</abilityName>
      <candidateList>
        <item>%～</item>
      </candidateList>
      <explain>百分号用法检查</explain>
      <paraID>3332B640</paraID>
      <start>6</start>
      <end>8</end>
      <status>modified</status>
      <modifiedWord>%～</modifiedWord>
      <trackRevisions>false</trackRevisions>
    </reviewItem>
    <reviewItem>
      <errorID>475a5d01-40d0-4e09-a7b2-12d92dffb6ff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281F7869</paraID>
      <start>19</start>
      <end>20</end>
      <status>modified</status>
      <modifiedWord>～</modifiedWord>
      <trackRevisions>false</trackRevisions>
    </reviewItem>
    <reviewItem>
      <errorID>80a27750-d5d2-42b1-8024-fe6f43537b38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1850A430</paraID>
      <start>24</start>
      <end>25</end>
      <status>modified</status>
      <modifiedWord>～</modifiedWord>
      <trackRevisions>false</trackRevisions>
    </reviewItem>
    <reviewItem>
      <errorID>e6f307c5-d79c-41b1-8fa8-c95373146249</errorID>
      <errorWord>污染检测</errorWord>
      <group>L1_Word</group>
      <groupName>字词问题</groupName>
      <ability>L2_Typo</ability>
      <abilityName>字词错误</abilityName>
      <candidateList>
        <item>污染监测</item>
      </candidateList>
      <explain/>
      <paraID>43919E49</paraID>
      <start>17</start>
      <end>21</end>
      <status>ignored</status>
      <modifiedWord/>
      <trackRevisions>false</trackRevisions>
    </reviewItem>
    <reviewItem>
      <errorID>67737ab1-7e07-43af-a5fd-59a36fcee48a</errorID>
      <errorWord>监测</errorWord>
      <group>L1_Word</group>
      <groupName>字词问题</groupName>
      <ability>L2_Typo</ability>
      <abilityName>字词错误</abilityName>
      <candidateList>
        <item>检测</item>
      </candidateList>
      <explain/>
      <paraID>464898CD</paraID>
      <start>10</start>
      <end>12</end>
      <status>modified</status>
      <modifiedWord>检测</modifiedWord>
      <trackRevisions>false</trackRevisions>
    </reviewItem>
    <reviewItem>
      <errorID>625b8966-a09a-4b32-bcb2-0e397229e3e0</errorID>
      <errorWord>;</errorWord>
      <group>L1_Format</group>
      <groupName>格式问题</groupName>
      <ability>L2_HalfPunc</ability>
      <abilityName>全半角检查</abilityName>
      <candidateList>
        <item>；</item>
      </candidateList>
      <explain>文本全半角错误。</explain>
      <paraID>6368C834</paraID>
      <start>76</start>
      <end>77</end>
      <status>modified</status>
      <modifiedWord>；</modifiedWord>
      <trackRevisions>false</trackRevisions>
    </reviewItem>
    <reviewItem>
      <errorID>081bfa5e-c2b3-4c9c-b699-a23f2f645f01</errorID>
      <errorWord>(</errorWord>
      <group>L1_Format</group>
      <groupName>格式问题</groupName>
      <ability>L2_HalfPunc</ability>
      <abilityName>全半角检查</abilityName>
      <candidateList>
        <item>（</item>
      </candidateList>
      <explain>文本全半角错误。</explain>
      <paraID>48C20993</paraID>
      <start>28</start>
      <end>29</end>
      <status>modified</status>
      <modifiedWord>（</modifiedWord>
      <trackRevisions>false</trackRevisions>
    </reviewItem>
    <reviewItem>
      <errorID>6c0caf2b-47d0-4518-8588-938832063f70</errorID>
      <errorWord>)</errorWord>
      <group>L1_Format</group>
      <groupName>格式问题</groupName>
      <ability>L2_HalfPunc</ability>
      <abilityName>全半角检查</abilityName>
      <candidateList>
        <item>）</item>
      </candidateList>
      <explain>文本全半角错误。</explain>
      <paraID>48C20993</paraID>
      <start>34</start>
      <end>35</end>
      <status>modified</status>
      <modifiedWord>）</modifiedWord>
      <trackRevisions>false</trackRevisions>
    </reviewItem>
    <reviewItem>
      <errorID>9f2f5575-44b4-4f8a-b840-cbab53069b18</errorID>
      <errorWord>(</errorWord>
      <group>L1_Format</group>
      <groupName>格式问题</groupName>
      <ability>L2_HalfPunc</ability>
      <abilityName>全半角检查</abilityName>
      <candidateList>
        <item>（</item>
      </candidateList>
      <explain>文本全半角错误。</explain>
      <paraID>48C20993</paraID>
      <start>40</start>
      <end>41</end>
      <status>modified</status>
      <modifiedWord>（</modifiedWord>
      <trackRevisions>false</trackRevisions>
    </reviewItem>
    <reviewItem>
      <errorID>8c19550e-cd9a-45b9-b2d2-98af26f4e05b</errorID>
      <errorWord>)</errorWord>
      <group>L1_Format</group>
      <groupName>格式问题</groupName>
      <ability>L2_HalfPunc</ability>
      <abilityName>全半角检查</abilityName>
      <candidateList>
        <item>）</item>
      </candidateList>
      <explain>文本全半角错误。</explain>
      <paraID>48C20993</paraID>
      <start>46</start>
      <end>47</end>
      <status>modified</status>
      <modifiedWord>）</modifiedWord>
      <trackRevisions>false</trackRevisions>
    </reviewItem>
    <reviewItem>
      <errorID>031ad356-0fd1-4009-ac0b-c1827c13649a</errorID>
      <errorWord>运行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3DC99750</paraID>
      <start>33</start>
      <end>35</end>
      <status>modified</status>
      <modifiedWord>进行</modifiedWord>
      <trackRevisions>false</trackRevisions>
    </reviewItem>
    <reviewItem>
      <errorID>8979a902-73eb-49a9-8091-087c4cc3a02b</errorID>
      <errorWord>运行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7D878EA1</paraID>
      <start>36</start>
      <end>38</end>
      <status>modified</status>
      <modifiedWord>进行</modifiedWord>
      <trackRevisions>false</trackRevisions>
    </reviewItem>
    <reviewItem>
      <errorID>ad18be8e-4a1a-4ef8-be8d-adfd186ee3c9</errorID>
      <errorWord>"</errorWord>
      <group>L1_Format</group>
      <groupName>格式问题</groupName>
      <ability>L2_HalfPunc</ability>
      <abilityName>全半角检查</abilityName>
      <candidateList/>
      <explain>文本全半角错误。</explain>
      <paraID>3C7B49D5</paraID>
      <start>103</start>
      <end>104</end>
      <status>unmodified</status>
      <modifiedWord/>
      <trackRevisions>false</trackRevisions>
    </reviewItem>
    <reviewItem>
      <errorID>972f4711-2d59-40bb-843c-b33daa8f5ae0</errorID>
      <errorWord>-</errorWord>
      <group>L1_Format</group>
      <groupName>格式问题</groupName>
      <ability>L2_HalfPunc</ability>
      <abilityName>全半角检查</abilityName>
      <candidateList>
        <item>－</item>
      </candidateList>
      <explain>文本全半角错误。</explain>
      <paraID>3C7B49D5</paraID>
      <start>107</start>
      <end>108</end>
      <status>modified</status>
      <modifiedWord>－</modifiedWord>
      <trackRevisions>false</trackRevisions>
    </reviewItem>
    <reviewItem>
      <errorID>6a102510-cc28-4c91-a028-ea315f15368a</errorID>
      <errorWord>-</errorWord>
      <group>L1_Format</group>
      <groupName>格式问题</groupName>
      <ability>L2_HalfPunc</ability>
      <abilityName>全半角检查</abilityName>
      <candidateList>
        <item>－</item>
      </candidateList>
      <explain>文本全半角错误。</explain>
      <paraID>3C7B49D5</paraID>
      <start>111</start>
      <end>112</end>
      <status>modified</status>
      <modifiedWord>－</modifiedWord>
      <trackRevisions>false</trackRevisions>
    </reviewItem>
    <reviewItem>
      <errorID>f026dae8-5761-4708-8c5b-44f272ac2f7c</errorID>
      <errorWord>"</errorWord>
      <group>L1_Format</group>
      <groupName>格式问题</groupName>
      <ability>L2_HalfPunc</ability>
      <abilityName>全半角检查</abilityName>
      <candidateList/>
      <explain>文本全半角错误。</explain>
      <paraID>3C7B49D5</paraID>
      <start>115</start>
      <end>116</end>
      <status>unmodified</status>
      <modifiedWord/>
      <trackRevisions>false</trackRevisions>
    </reviewItem>
    <reviewItem>
      <errorID>2256bf0e-0691-4f29-9800-4b891dd603ea</errorID>
      <errorWord>"</errorWord>
      <group>L1_Format</group>
      <groupName>格式问题</groupName>
      <ability>L2_HalfPunc</ability>
      <abilityName>全半角检查</abilityName>
      <candidateList/>
      <explain>文本全半角错误。</explain>
      <paraID>19702AB3</paraID>
      <start>5</start>
      <end>6</end>
      <status>unmodified</status>
      <modifiedWord/>
      <trackRevisions>false</trackRevisions>
    </reviewItem>
    <reviewItem>
      <errorID>3097c011-cec4-4058-827f-a16ba4fc401b</errorID>
      <errorWord>"</errorWord>
      <group>L1_Format</group>
      <groupName>格式问题</groupName>
      <ability>L2_HalfPunc</ability>
      <abilityName>全半角检查</abilityName>
      <candidateList/>
      <explain>文本全半角错误。</explain>
      <paraID>19702AB3</paraID>
      <start>15</start>
      <end>16</end>
      <status>unmodified</status>
      <modifiedWord/>
      <trackRevisions>false</trackRevisions>
    </reviewItem>
    <reviewItem>
      <errorID>96ccb64d-6e27-4a7b-a350-82ad296079c0</errorID>
      <errorWord>环境检测</errorWord>
      <group>L1_Word</group>
      <groupName>字词问题</groupName>
      <ability>L2_Typo</ability>
      <abilityName>字词错误</abilityName>
      <candidateList>
        <item>环境监测</item>
      </candidateList>
      <explain/>
      <paraID>1D44B680</paraID>
      <start>12</start>
      <end>16</end>
      <status>unmodified</status>
      <modifiedWord/>
      <trackRevisions>false</trackRevisions>
    </reviewItem>
    <reviewItem>
      <errorID>37d0715a-3480-48fc-80e6-82771211db5c</errorID>
      <errorWord>多</errorWord>
      <group>L1_Word</group>
      <groupName>字词问题</groupName>
      <ability>L2_Typo</ability>
      <abilityName>字词错误</abilityName>
      <candidateList>
        <item>对</item>
      </candidateList>
      <explain>存在发音相近字词的误用。</explain>
      <paraID>346BFE3B</paraID>
      <start>0</start>
      <end>1</end>
      <status>unmodified</status>
      <modifiedWord/>
      <trackRevisions>false</trackRevisions>
    </reviewItem>
    <reviewItem>
      <errorID>3c6cd519-5aae-4a4b-b919-ffda8fb2271d</errorID>
      <errorWord>监测样品</errorWord>
      <group>L1_Word</group>
      <groupName>字词问题</groupName>
      <ability>L2_Typo</ability>
      <abilityName>字词错误</abilityName>
      <candidateList>
        <item>检测样品</item>
      </candidateList>
      <explain/>
      <paraID>17B252F3</paraID>
      <start>4</start>
      <end>8</end>
      <status>modified</status>
      <modifiedWord>检测样品</modifiedWord>
      <trackRevisions>false</trackRevisions>
    </reviewItem>
    <reviewItem>
      <errorID>67611fac-7ead-4a18-9157-be4ecb662e75</errorID>
      <errorWord>-</errorWord>
      <group>L1_Knowledge</group>
      <groupName>知识性问题</groupName>
      <ability>L2_Knowledge</ability>
      <abilityName>其他知识</abilityName>
      <candidateList>
        <item>～</item>
      </candidateList>
      <explain>连接号使用不恰当</explain>
      <paraID>59BB477B</paraID>
      <start>92</start>
      <end>93</end>
      <status>modified</status>
      <modifiedWord>～</modifiedWord>
      <trackRevisions>false</trackRevisions>
    </reviewItem>
    <reviewItem>
      <errorID>bcf86181-8fad-40de-ae65-b734930f22da</errorID>
      <errorWord>[2000]189号</errorWord>
      <group>L1_Knowledge</group>
      <groupName>知识性问题</groupName>
      <ability>L2_Knowledge</ability>
      <abilityName>其他知识</abilityName>
      <candidateList>
        <item>〔2000〕189号</item>
      </candidateList>
      <explain>发文字号格式错误</explain>
      <paraID>7AD77005</paraID>
      <start>101</start>
      <end>111</end>
      <status>modified</status>
      <modifiedWord>〔2000〕189号</modifiedWord>
      <trackRevisions>false</trackRevisions>
    </reviewItem>
    <reviewItem>
      <errorID>1e7b27cf-c35e-471f-a018-8e9f8e062b41</errorID>
      <errorWord>多</errorWord>
      <group>L1_Word</group>
      <groupName>字词问题</groupName>
      <ability>L2_Typo</ability>
      <abilityName>字词错误</abilityName>
      <candidateList>
        <item>对</item>
      </candidateList>
      <explain>存在发音相近字词的误用。</explain>
      <paraID> 874D7D0</paraID>
      <start>0</start>
      <end>1</end>
      <status>unmodified</status>
      <modifiedWord/>
      <trackRevisions>false</trackRevisions>
    </reviewItem>
    <reviewItem>
      <errorID>6a5209ec-a3bd-448b-8159-0d90fb01f070</errorID>
      <errorWord>多</errorWord>
      <group>L1_Word</group>
      <groupName>字词问题</groupName>
      <ability>L2_Typo</ability>
      <abilityName>字词错误</abilityName>
      <candidateList>
        <item>对</item>
      </candidateList>
      <explain>存在发音相近字词的误用。</explain>
      <paraID>58DE6284</paraID>
      <start>0</start>
      <end>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387a4-9dc0-4e2d-a282-fb442fcb803b}">
  <ds:schemaRefs/>
</ds:datastoreItem>
</file>

<file path=customXml/itemProps3.xml><?xml version="1.0" encoding="utf-8"?>
<ds:datastoreItem xmlns:ds="http://schemas.openxmlformats.org/officeDocument/2006/customXml" ds:itemID="{A7F078EA-4B86-46C0-9587-FEE41B6FFF0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12221</Words>
  <Characters>13422</Characters>
  <Lines>269</Lines>
  <Paragraphs>266</Paragraphs>
  <TotalTime>2</TotalTime>
  <ScaleCrop>false</ScaleCrop>
  <LinksUpToDate>false</LinksUpToDate>
  <CharactersWithSpaces>13707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2024-09-14T07:11:00Z</dcterms:created>
  <dc:creator>13401</dc:creator>
  <cp:lastModifiedBy>Cynthia王璨</cp:lastModifiedBy>
  <dcterms:modified xsi:type="dcterms:W3CDTF">2025-11-12T01:54:09Z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2A42E0B10EED4B4BBEA1C607A914D5F5_13</vt:lpwstr>
  </property>
  <property fmtid="{D5CDD505-2E9C-101B-9397-08002B2CF9AE}" pid="4" name="KSOTemplateDocerSaveRecord">
    <vt:lpwstr>eyJoZGlkIjoiMzEwNTM5NzYwMDRjMzkwZTVkZjY2ODkwMGIxNGU0OTUiLCJ1c2VySWQiOiI3MDczMTQxNDkifQ==</vt:lpwstr>
  </property>
</Properties>
</file>