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738D" w14:textId="77777777" w:rsidR="0008027D" w:rsidRPr="000E37FD" w:rsidRDefault="00000000" w:rsidP="00060391">
      <w:pPr>
        <w:spacing w:afterLines="0" w:after="0"/>
        <w:ind w:firstLineChars="0" w:firstLine="0"/>
        <w:rPr>
          <w:color w:val="000000" w:themeColor="text1"/>
        </w:rPr>
      </w:pPr>
      <w:bookmarkStart w:id="0" w:name="OLE_LINK5"/>
      <w:bookmarkStart w:id="1" w:name="OLE_LINK4"/>
      <w:bookmarkStart w:id="2" w:name="OLE_LINK3"/>
      <w:r w:rsidRPr="000E37FD">
        <w:rPr>
          <w:color w:val="000000" w:themeColor="text1"/>
        </w:rPr>
        <w:t xml:space="preserve">ICS </w:t>
      </w:r>
      <w:r w:rsidRPr="000E37FD">
        <w:rPr>
          <w:rFonts w:hint="eastAsia"/>
          <w:color w:val="000000" w:themeColor="text1"/>
        </w:rPr>
        <w:t>13.030.99</w:t>
      </w:r>
    </w:p>
    <w:p w14:paraId="5DB9A498" w14:textId="77777777" w:rsidR="0008027D" w:rsidRPr="000E37FD" w:rsidRDefault="00000000" w:rsidP="00060391">
      <w:pPr>
        <w:spacing w:afterLines="0" w:after="0"/>
        <w:ind w:firstLineChars="0" w:firstLine="0"/>
        <w:rPr>
          <w:color w:val="000000" w:themeColor="text1"/>
        </w:rPr>
      </w:pPr>
      <w:r w:rsidRPr="000E37FD">
        <w:rPr>
          <w:rFonts w:hint="eastAsia"/>
          <w:color w:val="000000" w:themeColor="text1"/>
        </w:rPr>
        <w:t>CSS Z68</w:t>
      </w:r>
    </w:p>
    <w:p w14:paraId="35EC4F35" w14:textId="77777777" w:rsidR="0008027D" w:rsidRPr="000E37FD" w:rsidRDefault="0008027D" w:rsidP="00060391">
      <w:pPr>
        <w:spacing w:afterLines="0" w:after="0"/>
        <w:ind w:firstLineChars="0" w:firstLine="0"/>
        <w:rPr>
          <w:color w:val="000000" w:themeColor="text1"/>
        </w:rPr>
      </w:pPr>
    </w:p>
    <w:p w14:paraId="45A784FC" w14:textId="77777777" w:rsidR="0008027D" w:rsidRPr="000E37FD" w:rsidRDefault="0008027D" w:rsidP="00060391">
      <w:pPr>
        <w:spacing w:afterLines="0" w:after="0"/>
        <w:ind w:firstLineChars="0" w:firstLine="0"/>
        <w:rPr>
          <w:color w:val="000000" w:themeColor="text1"/>
        </w:rPr>
      </w:pPr>
    </w:p>
    <w:p w14:paraId="46A5A47E" w14:textId="77777777" w:rsidR="0008027D" w:rsidRPr="00060391" w:rsidRDefault="00000000" w:rsidP="00060391">
      <w:pPr>
        <w:spacing w:after="156"/>
        <w:ind w:firstLineChars="0" w:firstLine="0"/>
        <w:jc w:val="distribute"/>
        <w:rPr>
          <w:rFonts w:eastAsia="华文中宋" w:cs="华文中宋"/>
          <w:b/>
          <w:bCs/>
          <w:color w:val="000000" w:themeColor="text1"/>
          <w:sz w:val="84"/>
          <w:szCs w:val="84"/>
        </w:rPr>
      </w:pPr>
      <w:r w:rsidRPr="00060391">
        <w:rPr>
          <w:rFonts w:eastAsia="华文中宋" w:cs="华文中宋" w:hint="eastAsia"/>
          <w:b/>
          <w:bCs/>
          <w:color w:val="000000" w:themeColor="text1"/>
          <w:sz w:val="84"/>
          <w:szCs w:val="84"/>
        </w:rPr>
        <w:t>团体标准</w:t>
      </w:r>
    </w:p>
    <w:p w14:paraId="5BA453A8" w14:textId="77777777" w:rsidR="0008027D" w:rsidRPr="000E37FD" w:rsidRDefault="0008027D" w:rsidP="00060391">
      <w:pPr>
        <w:spacing w:afterLines="0" w:after="0"/>
        <w:ind w:firstLineChars="0" w:firstLine="0"/>
        <w:rPr>
          <w:color w:val="000000" w:themeColor="text1"/>
        </w:rPr>
      </w:pPr>
    </w:p>
    <w:p w14:paraId="4A2A44B9" w14:textId="77777777" w:rsidR="0008027D" w:rsidRPr="000E37FD" w:rsidRDefault="00000000" w:rsidP="00060391">
      <w:pPr>
        <w:spacing w:afterLines="0" w:after="0"/>
        <w:ind w:firstLineChars="0" w:firstLine="0"/>
        <w:jc w:val="right"/>
        <w:rPr>
          <w:color w:val="000000" w:themeColor="text1"/>
          <w:sz w:val="28"/>
          <w:szCs w:val="28"/>
        </w:rPr>
      </w:pPr>
      <w:r w:rsidRPr="000E37FD">
        <w:rPr>
          <w:color w:val="000000" w:themeColor="text1"/>
          <w:sz w:val="28"/>
          <w:szCs w:val="28"/>
        </w:rPr>
        <w:t xml:space="preserve">T/ACEF </w:t>
      </w:r>
      <w:r w:rsidRPr="000E37FD">
        <w:rPr>
          <w:rFonts w:hint="eastAsia"/>
          <w:color w:val="000000" w:themeColor="text1"/>
          <w:sz w:val="28"/>
          <w:szCs w:val="28"/>
        </w:rPr>
        <w:t>×××</w:t>
      </w:r>
      <w:r w:rsidRPr="000E37FD">
        <w:rPr>
          <w:rFonts w:eastAsia="黑体"/>
          <w:color w:val="000000" w:themeColor="text1"/>
          <w:sz w:val="28"/>
          <w:szCs w:val="28"/>
        </w:rPr>
        <w:t>—20</w:t>
      </w:r>
      <w:r w:rsidRPr="000E37FD">
        <w:rPr>
          <w:rFonts w:hint="eastAsia"/>
          <w:color w:val="000000" w:themeColor="text1"/>
          <w:sz w:val="28"/>
          <w:szCs w:val="28"/>
        </w:rPr>
        <w:t>××</w:t>
      </w:r>
    </w:p>
    <w:p w14:paraId="529B4E3D" w14:textId="77777777" w:rsidR="0008027D" w:rsidRPr="000E37FD" w:rsidRDefault="00000000" w:rsidP="00060391">
      <w:pPr>
        <w:spacing w:afterLines="0" w:after="0"/>
        <w:ind w:firstLineChars="0" w:firstLine="0"/>
        <w:jc w:val="right"/>
        <w:rPr>
          <w:color w:val="000000" w:themeColor="text1"/>
        </w:rPr>
      </w:pPr>
      <w:r w:rsidRPr="000E37FD">
        <w:rPr>
          <w:noProof/>
          <w:color w:val="000000" w:themeColor="text1"/>
          <w:szCs w:val="21"/>
        </w:rPr>
        <mc:AlternateContent>
          <mc:Choice Requires="wps">
            <w:drawing>
              <wp:inline distT="0" distB="0" distL="0" distR="0" wp14:anchorId="244215D6" wp14:editId="164C85B1">
                <wp:extent cx="6120130" cy="635"/>
                <wp:effectExtent l="13335" t="9525" r="10160" b="9525"/>
                <wp:docPr id="100907536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inline>
            </w:drawing>
          </mc:Choice>
          <mc:Fallback xmlns:wpsCustomData="http://www.wps.cn/officeDocument/2013/wpsCustomData">
            <w:pict>
              <v:line id="Line 15" o:spid="_x0000_s1026" o:spt="20" style="height:0.05pt;width:481.9pt;" filled="f" stroked="t" coordsize="21600,21600" o:gfxdata="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Q0wdIAAAACAQAADwAAAAAAAAABACAAAAAiAAAAZHJz&#10;L2Rvd25yZXYueG1sUEsBAhQAFAAAAAgAh07iQH/XxobRAQAAqQMAAA4AAAAAAAAAAQAgAAAAIQEA&#10;AGRycy9lMm9Eb2MueG1sUEsFBgAAAAAGAAYAWQEAAGQFAAAAAA==&#10;">
                <v:fill on="f" focussize="0,0"/>
                <v:stroke color="#000000" joinstyle="round"/>
                <v:imagedata o:title=""/>
                <o:lock v:ext="edit" aspectratio="f"/>
                <w10:wrap type="none"/>
                <w10:anchorlock/>
              </v:line>
            </w:pict>
          </mc:Fallback>
        </mc:AlternateContent>
      </w:r>
    </w:p>
    <w:p w14:paraId="2B155C9E" w14:textId="77777777" w:rsidR="0008027D" w:rsidRPr="000E37FD" w:rsidRDefault="0008027D" w:rsidP="00060391">
      <w:pPr>
        <w:spacing w:afterLines="0" w:after="0"/>
        <w:ind w:firstLineChars="0" w:firstLine="0"/>
        <w:rPr>
          <w:color w:val="000000" w:themeColor="text1"/>
        </w:rPr>
      </w:pPr>
    </w:p>
    <w:p w14:paraId="6D8EE6CC" w14:textId="77777777" w:rsidR="0008027D" w:rsidRPr="000E37FD" w:rsidRDefault="0008027D" w:rsidP="00060391">
      <w:pPr>
        <w:spacing w:afterLines="0" w:after="0"/>
        <w:ind w:firstLineChars="0" w:firstLine="0"/>
        <w:rPr>
          <w:color w:val="000000" w:themeColor="text1"/>
        </w:rPr>
      </w:pPr>
    </w:p>
    <w:p w14:paraId="1E39124D" w14:textId="77777777" w:rsidR="0008027D" w:rsidRPr="00060391" w:rsidRDefault="0008027D" w:rsidP="00060391">
      <w:pPr>
        <w:spacing w:afterLines="0" w:after="567"/>
        <w:ind w:firstLineChars="0" w:firstLine="0"/>
        <w:jc w:val="center"/>
        <w:rPr>
          <w:rFonts w:eastAsia="黑体" w:cs="黑体"/>
          <w:sz w:val="48"/>
          <w:szCs w:val="48"/>
        </w:rPr>
      </w:pPr>
    </w:p>
    <w:p w14:paraId="0E7FE6EC" w14:textId="5A189329" w:rsidR="0008027D" w:rsidRPr="00060391" w:rsidRDefault="00000000" w:rsidP="00060391">
      <w:pPr>
        <w:spacing w:afterLines="0" w:after="0"/>
        <w:ind w:firstLineChars="0" w:firstLine="0"/>
        <w:jc w:val="center"/>
        <w:rPr>
          <w:rFonts w:eastAsia="黑体" w:cs="黑体"/>
          <w:sz w:val="48"/>
          <w:szCs w:val="48"/>
        </w:rPr>
      </w:pPr>
      <w:r w:rsidRPr="00060391">
        <w:rPr>
          <w:rFonts w:eastAsia="黑体" w:cs="黑体" w:hint="eastAsia"/>
          <w:sz w:val="48"/>
          <w:szCs w:val="48"/>
        </w:rPr>
        <w:t>生活垃圾填埋</w:t>
      </w:r>
      <w:proofErr w:type="gramStart"/>
      <w:r w:rsidRPr="00060391">
        <w:rPr>
          <w:rFonts w:eastAsia="黑体" w:cs="黑体" w:hint="eastAsia"/>
          <w:sz w:val="48"/>
          <w:szCs w:val="48"/>
        </w:rPr>
        <w:t>场治理</w:t>
      </w:r>
      <w:proofErr w:type="gramEnd"/>
      <w:r w:rsidRPr="00060391">
        <w:rPr>
          <w:rFonts w:eastAsia="黑体" w:cs="黑体" w:hint="eastAsia"/>
          <w:sz w:val="48"/>
          <w:szCs w:val="48"/>
        </w:rPr>
        <w:t>工程环境监测</w:t>
      </w:r>
    </w:p>
    <w:p w14:paraId="5BCAA222" w14:textId="77777777" w:rsidR="0008027D" w:rsidRPr="00060391" w:rsidRDefault="00000000" w:rsidP="00060391">
      <w:pPr>
        <w:spacing w:afterLines="0" w:after="567"/>
        <w:ind w:firstLineChars="0" w:firstLine="0"/>
        <w:jc w:val="center"/>
        <w:rPr>
          <w:rFonts w:eastAsia="黑体" w:cs="黑体"/>
          <w:sz w:val="48"/>
          <w:szCs w:val="48"/>
        </w:rPr>
      </w:pPr>
      <w:r w:rsidRPr="00060391">
        <w:rPr>
          <w:rFonts w:eastAsia="黑体" w:cs="黑体" w:hint="eastAsia"/>
          <w:sz w:val="48"/>
          <w:szCs w:val="48"/>
        </w:rPr>
        <w:t>技术要求</w:t>
      </w:r>
    </w:p>
    <w:p w14:paraId="07BAC740" w14:textId="77777777" w:rsidR="0008027D" w:rsidRPr="000E37FD" w:rsidRDefault="00000000" w:rsidP="00060391">
      <w:pPr>
        <w:spacing w:afterLines="0" w:after="0" w:line="400" w:lineRule="exact"/>
        <w:ind w:firstLineChars="0" w:firstLine="0"/>
        <w:jc w:val="center"/>
        <w:rPr>
          <w:rFonts w:eastAsia="黑体"/>
          <w:color w:val="000000" w:themeColor="text1"/>
          <w:sz w:val="28"/>
          <w:szCs w:val="28"/>
        </w:rPr>
      </w:pPr>
      <w:r w:rsidRPr="000E37FD">
        <w:rPr>
          <w:rFonts w:eastAsia="黑体"/>
          <w:color w:val="000000" w:themeColor="text1"/>
          <w:sz w:val="28"/>
          <w:szCs w:val="28"/>
        </w:rPr>
        <w:t xml:space="preserve">Technical requirements for environmental monitoring on </w:t>
      </w:r>
      <w:r w:rsidRPr="000E37FD">
        <w:rPr>
          <w:rFonts w:eastAsia="黑体" w:hint="eastAsia"/>
          <w:color w:val="000000" w:themeColor="text1"/>
          <w:sz w:val="28"/>
          <w:szCs w:val="28"/>
        </w:rPr>
        <w:t>e</w:t>
      </w:r>
      <w:r w:rsidRPr="000E37FD">
        <w:rPr>
          <w:rFonts w:eastAsia="黑体"/>
          <w:color w:val="000000" w:themeColor="text1"/>
          <w:sz w:val="28"/>
          <w:szCs w:val="28"/>
        </w:rPr>
        <w:t xml:space="preserve">cological </w:t>
      </w:r>
      <w:r w:rsidRPr="000E37FD">
        <w:rPr>
          <w:rFonts w:eastAsia="黑体" w:hint="eastAsia"/>
          <w:color w:val="000000" w:themeColor="text1"/>
          <w:sz w:val="28"/>
          <w:szCs w:val="28"/>
        </w:rPr>
        <w:t>r</w:t>
      </w:r>
      <w:r w:rsidRPr="000E37FD">
        <w:rPr>
          <w:rFonts w:eastAsia="黑体"/>
          <w:color w:val="000000" w:themeColor="text1"/>
          <w:sz w:val="28"/>
          <w:szCs w:val="28"/>
        </w:rPr>
        <w:t xml:space="preserve">estoration </w:t>
      </w:r>
      <w:r w:rsidRPr="000E37FD">
        <w:rPr>
          <w:rFonts w:eastAsia="黑体" w:hint="eastAsia"/>
          <w:color w:val="000000" w:themeColor="text1"/>
          <w:sz w:val="28"/>
          <w:szCs w:val="28"/>
        </w:rPr>
        <w:t>p</w:t>
      </w:r>
      <w:r w:rsidRPr="000E37FD">
        <w:rPr>
          <w:rFonts w:eastAsia="黑体"/>
          <w:color w:val="000000" w:themeColor="text1"/>
          <w:sz w:val="28"/>
          <w:szCs w:val="28"/>
        </w:rPr>
        <w:t xml:space="preserve">roject of </w:t>
      </w:r>
      <w:r w:rsidRPr="000E37FD">
        <w:rPr>
          <w:rFonts w:eastAsia="黑体" w:hint="eastAsia"/>
          <w:color w:val="000000" w:themeColor="text1"/>
          <w:sz w:val="28"/>
          <w:szCs w:val="28"/>
        </w:rPr>
        <w:t>m</w:t>
      </w:r>
      <w:r w:rsidRPr="000E37FD">
        <w:rPr>
          <w:rFonts w:eastAsia="黑体"/>
          <w:color w:val="000000" w:themeColor="text1"/>
          <w:sz w:val="28"/>
          <w:szCs w:val="28"/>
        </w:rPr>
        <w:t xml:space="preserve">unicipal </w:t>
      </w:r>
      <w:r w:rsidRPr="000E37FD">
        <w:rPr>
          <w:rFonts w:eastAsia="黑体" w:hint="eastAsia"/>
          <w:color w:val="000000" w:themeColor="text1"/>
          <w:sz w:val="28"/>
          <w:szCs w:val="28"/>
        </w:rPr>
        <w:t>s</w:t>
      </w:r>
      <w:r w:rsidRPr="000E37FD">
        <w:rPr>
          <w:rFonts w:eastAsia="黑体"/>
          <w:color w:val="000000" w:themeColor="text1"/>
          <w:sz w:val="28"/>
          <w:szCs w:val="28"/>
        </w:rPr>
        <w:t xml:space="preserve">olid </w:t>
      </w:r>
      <w:r w:rsidRPr="000E37FD">
        <w:rPr>
          <w:rFonts w:eastAsia="黑体" w:hint="eastAsia"/>
          <w:color w:val="000000" w:themeColor="text1"/>
          <w:sz w:val="28"/>
          <w:szCs w:val="28"/>
        </w:rPr>
        <w:t>w</w:t>
      </w:r>
      <w:r w:rsidRPr="000E37FD">
        <w:rPr>
          <w:rFonts w:eastAsia="黑体"/>
          <w:color w:val="000000" w:themeColor="text1"/>
          <w:sz w:val="28"/>
          <w:szCs w:val="28"/>
        </w:rPr>
        <w:t xml:space="preserve">aste </w:t>
      </w:r>
      <w:r w:rsidRPr="000E37FD">
        <w:rPr>
          <w:rFonts w:eastAsia="黑体" w:hint="eastAsia"/>
          <w:color w:val="000000" w:themeColor="text1"/>
          <w:sz w:val="28"/>
          <w:szCs w:val="28"/>
        </w:rPr>
        <w:t>l</w:t>
      </w:r>
      <w:r w:rsidRPr="000E37FD">
        <w:rPr>
          <w:rFonts w:eastAsia="黑体"/>
          <w:color w:val="000000" w:themeColor="text1"/>
          <w:sz w:val="28"/>
          <w:szCs w:val="28"/>
        </w:rPr>
        <w:t xml:space="preserve">andfill </w:t>
      </w:r>
    </w:p>
    <w:p w14:paraId="237A8E03" w14:textId="7BD25F10" w:rsidR="0008027D" w:rsidRPr="00060391" w:rsidRDefault="00000000" w:rsidP="00060391">
      <w:pPr>
        <w:spacing w:afterLines="0" w:after="0"/>
        <w:ind w:firstLineChars="0" w:firstLine="0"/>
        <w:jc w:val="center"/>
        <w:rPr>
          <w:rFonts w:eastAsia="黑体" w:cs="黑体"/>
          <w:color w:val="000000" w:themeColor="text1"/>
          <w:sz w:val="28"/>
          <w:szCs w:val="28"/>
        </w:rPr>
      </w:pPr>
      <w:r w:rsidRPr="00060391">
        <w:rPr>
          <w:rFonts w:eastAsia="黑体" w:cs="黑体" w:hint="eastAsia"/>
          <w:color w:val="000000" w:themeColor="text1"/>
          <w:sz w:val="28"/>
          <w:szCs w:val="28"/>
        </w:rPr>
        <w:t>（</w:t>
      </w:r>
      <w:r w:rsidR="00207FD1" w:rsidRPr="00060391">
        <w:rPr>
          <w:rFonts w:eastAsia="黑体" w:cs="黑体" w:hint="eastAsia"/>
          <w:color w:val="000000" w:themeColor="text1"/>
          <w:sz w:val="28"/>
          <w:szCs w:val="28"/>
        </w:rPr>
        <w:t>征求意见稿</w:t>
      </w:r>
      <w:r w:rsidRPr="00060391">
        <w:rPr>
          <w:rFonts w:eastAsia="黑体" w:cs="黑体" w:hint="eastAsia"/>
          <w:color w:val="000000" w:themeColor="text1"/>
          <w:sz w:val="28"/>
          <w:szCs w:val="28"/>
        </w:rPr>
        <w:t>）</w:t>
      </w:r>
    </w:p>
    <w:p w14:paraId="2FA6BF90" w14:textId="77777777" w:rsidR="0008027D" w:rsidRPr="00060391" w:rsidRDefault="0008027D" w:rsidP="00060391">
      <w:pPr>
        <w:spacing w:afterLines="0" w:after="0"/>
        <w:ind w:firstLineChars="0" w:firstLine="0"/>
        <w:jc w:val="center"/>
        <w:rPr>
          <w:rFonts w:eastAsia="黑体" w:cs="黑体"/>
          <w:color w:val="000000" w:themeColor="text1"/>
          <w:sz w:val="28"/>
          <w:szCs w:val="28"/>
        </w:rPr>
      </w:pPr>
    </w:p>
    <w:p w14:paraId="2B0FD32D" w14:textId="77777777" w:rsidR="0008027D" w:rsidRPr="00060391" w:rsidRDefault="0008027D" w:rsidP="00060391">
      <w:pPr>
        <w:spacing w:afterLines="0" w:after="0"/>
        <w:ind w:firstLineChars="0" w:firstLine="0"/>
        <w:rPr>
          <w:rFonts w:eastAsia="黑体" w:cs="黑体"/>
          <w:color w:val="000000" w:themeColor="text1"/>
          <w:sz w:val="28"/>
          <w:szCs w:val="28"/>
        </w:rPr>
      </w:pPr>
    </w:p>
    <w:p w14:paraId="1925335A" w14:textId="77777777" w:rsidR="0008027D" w:rsidRPr="00060391" w:rsidRDefault="0008027D" w:rsidP="00060391">
      <w:pPr>
        <w:spacing w:afterLines="0" w:after="0"/>
        <w:ind w:firstLineChars="0" w:firstLine="0"/>
        <w:rPr>
          <w:rFonts w:eastAsia="黑体" w:cs="黑体"/>
          <w:color w:val="000000" w:themeColor="text1"/>
          <w:sz w:val="28"/>
          <w:szCs w:val="28"/>
        </w:rPr>
      </w:pPr>
    </w:p>
    <w:p w14:paraId="432FBA8B" w14:textId="77777777" w:rsidR="0008027D" w:rsidRPr="00060391" w:rsidRDefault="0008027D" w:rsidP="00060391">
      <w:pPr>
        <w:spacing w:afterLines="0" w:after="0"/>
        <w:ind w:firstLineChars="0" w:firstLine="0"/>
        <w:rPr>
          <w:rFonts w:eastAsia="黑体" w:cs="黑体"/>
          <w:color w:val="000000" w:themeColor="text1"/>
          <w:sz w:val="28"/>
          <w:szCs w:val="28"/>
        </w:rPr>
      </w:pPr>
    </w:p>
    <w:p w14:paraId="19143ED7" w14:textId="77777777" w:rsidR="0008027D" w:rsidRPr="000E37FD" w:rsidRDefault="0008027D" w:rsidP="00060391">
      <w:pPr>
        <w:spacing w:afterLines="0" w:after="0"/>
        <w:ind w:firstLineChars="0" w:firstLine="0"/>
        <w:rPr>
          <w:color w:val="000000" w:themeColor="text1"/>
        </w:rPr>
      </w:pPr>
    </w:p>
    <w:p w14:paraId="38BB7780" w14:textId="77777777" w:rsidR="0008027D" w:rsidRPr="000E37FD" w:rsidRDefault="0008027D" w:rsidP="00060391">
      <w:pPr>
        <w:spacing w:afterLines="0" w:after="0"/>
        <w:ind w:firstLineChars="0" w:firstLine="0"/>
        <w:rPr>
          <w:color w:val="000000" w:themeColor="text1"/>
        </w:rPr>
      </w:pPr>
    </w:p>
    <w:p w14:paraId="0AE44896" w14:textId="77777777" w:rsidR="0008027D" w:rsidRPr="000E37FD" w:rsidRDefault="0008027D" w:rsidP="00060391">
      <w:pPr>
        <w:spacing w:afterLines="0" w:after="0"/>
        <w:ind w:firstLineChars="0" w:firstLine="0"/>
        <w:rPr>
          <w:color w:val="000000" w:themeColor="text1"/>
        </w:rPr>
      </w:pPr>
    </w:p>
    <w:p w14:paraId="72C16939" w14:textId="77777777" w:rsidR="0008027D" w:rsidRPr="000E37FD" w:rsidRDefault="0008027D" w:rsidP="00060391">
      <w:pPr>
        <w:tabs>
          <w:tab w:val="left" w:pos="3927"/>
        </w:tabs>
        <w:spacing w:afterLines="0" w:after="0"/>
        <w:ind w:firstLine="420"/>
        <w:jc w:val="left"/>
        <w:rPr>
          <w:color w:val="000000" w:themeColor="text1"/>
        </w:rPr>
      </w:pPr>
    </w:p>
    <w:p w14:paraId="00EE9B88" w14:textId="77777777" w:rsidR="0008027D" w:rsidRPr="000E37FD" w:rsidRDefault="00000000" w:rsidP="00060391">
      <w:pPr>
        <w:tabs>
          <w:tab w:val="left" w:pos="3927"/>
        </w:tabs>
        <w:spacing w:afterLines="0" w:after="0"/>
        <w:ind w:firstLine="420"/>
        <w:jc w:val="left"/>
        <w:rPr>
          <w:color w:val="000000" w:themeColor="text1"/>
        </w:rPr>
      </w:pPr>
      <w:r w:rsidRPr="000E37FD">
        <w:rPr>
          <w:rFonts w:hint="eastAsia"/>
          <w:color w:val="000000" w:themeColor="text1"/>
        </w:rPr>
        <w:t xml:space="preserve"> </w:t>
      </w:r>
    </w:p>
    <w:p w14:paraId="5CD17291" w14:textId="77777777" w:rsidR="0008027D" w:rsidRPr="00060391" w:rsidRDefault="00000000" w:rsidP="00060391">
      <w:pPr>
        <w:tabs>
          <w:tab w:val="left" w:pos="3927"/>
        </w:tabs>
        <w:adjustRightInd w:val="0"/>
        <w:snapToGrid w:val="0"/>
        <w:spacing w:afterLines="0" w:after="0"/>
        <w:ind w:firstLine="560"/>
        <w:jc w:val="center"/>
        <w:rPr>
          <w:rFonts w:eastAsia="黑体" w:cs="黑体"/>
          <w:color w:val="000000" w:themeColor="text1"/>
          <w:sz w:val="28"/>
          <w:szCs w:val="28"/>
        </w:rPr>
      </w:pPr>
      <w:r w:rsidRPr="000E37FD">
        <w:rPr>
          <w:rFonts w:eastAsia="黑体"/>
          <w:color w:val="000000" w:themeColor="text1"/>
          <w:sz w:val="28"/>
          <w:szCs w:val="28"/>
        </w:rPr>
        <w:t>20</w:t>
      </w:r>
      <w:r w:rsidRPr="000E37FD">
        <w:rPr>
          <w:rFonts w:eastAsia="黑体" w:hint="eastAsia"/>
          <w:color w:val="000000" w:themeColor="text1"/>
          <w:sz w:val="28"/>
          <w:szCs w:val="28"/>
        </w:rPr>
        <w:t>25</w:t>
      </w:r>
      <w:r w:rsidRPr="000E37FD">
        <w:rPr>
          <w:rFonts w:eastAsia="黑体"/>
          <w:color w:val="000000" w:themeColor="text1"/>
          <w:sz w:val="28"/>
          <w:szCs w:val="28"/>
        </w:rPr>
        <w:t>-</w:t>
      </w:r>
      <w:r w:rsidRPr="000E37FD">
        <w:rPr>
          <w:rFonts w:eastAsia="黑体" w:hint="eastAsia"/>
          <w:color w:val="000000" w:themeColor="text1"/>
          <w:sz w:val="28"/>
          <w:szCs w:val="28"/>
        </w:rPr>
        <w:t>×</w:t>
      </w:r>
      <w:r w:rsidRPr="000E37FD">
        <w:rPr>
          <w:rFonts w:eastAsia="黑体"/>
          <w:color w:val="000000" w:themeColor="text1"/>
          <w:sz w:val="28"/>
          <w:szCs w:val="28"/>
        </w:rPr>
        <w:t>-</w:t>
      </w:r>
      <w:r w:rsidRPr="000E37FD">
        <w:rPr>
          <w:rFonts w:eastAsia="黑体" w:hint="eastAsia"/>
          <w:color w:val="000000" w:themeColor="text1"/>
          <w:sz w:val="28"/>
          <w:szCs w:val="28"/>
        </w:rPr>
        <w:t>×</w:t>
      </w:r>
      <w:r w:rsidRPr="00060391">
        <w:rPr>
          <w:rFonts w:eastAsia="黑体" w:cs="黑体" w:hint="eastAsia"/>
          <w:color w:val="000000" w:themeColor="text1"/>
          <w:sz w:val="28"/>
          <w:szCs w:val="28"/>
        </w:rPr>
        <w:t>发布</w:t>
      </w:r>
      <w:r w:rsidRPr="00060391">
        <w:rPr>
          <w:rFonts w:eastAsia="黑体" w:cs="黑体" w:hint="eastAsia"/>
          <w:color w:val="000000" w:themeColor="text1"/>
          <w:sz w:val="28"/>
          <w:szCs w:val="28"/>
        </w:rPr>
        <w:t xml:space="preserve">                                     </w:t>
      </w:r>
      <w:r w:rsidRPr="000E37FD">
        <w:rPr>
          <w:rFonts w:eastAsia="黑体"/>
          <w:color w:val="000000" w:themeColor="text1"/>
          <w:sz w:val="28"/>
          <w:szCs w:val="28"/>
        </w:rPr>
        <w:t>20</w:t>
      </w:r>
      <w:r w:rsidRPr="000E37FD">
        <w:rPr>
          <w:rFonts w:eastAsia="黑体" w:hint="eastAsia"/>
          <w:color w:val="000000" w:themeColor="text1"/>
          <w:sz w:val="28"/>
          <w:szCs w:val="28"/>
        </w:rPr>
        <w:t>26</w:t>
      </w:r>
      <w:r w:rsidRPr="000E37FD">
        <w:rPr>
          <w:rFonts w:eastAsia="黑体"/>
          <w:color w:val="000000" w:themeColor="text1"/>
          <w:sz w:val="28"/>
          <w:szCs w:val="28"/>
        </w:rPr>
        <w:t>-</w:t>
      </w:r>
      <w:r w:rsidRPr="000E37FD">
        <w:rPr>
          <w:rFonts w:eastAsia="黑体" w:hint="eastAsia"/>
          <w:color w:val="000000" w:themeColor="text1"/>
          <w:sz w:val="28"/>
          <w:szCs w:val="28"/>
        </w:rPr>
        <w:t>×</w:t>
      </w:r>
      <w:r w:rsidRPr="000E37FD">
        <w:rPr>
          <w:rFonts w:eastAsia="黑体"/>
          <w:color w:val="000000" w:themeColor="text1"/>
          <w:sz w:val="28"/>
          <w:szCs w:val="28"/>
        </w:rPr>
        <w:t>-</w:t>
      </w:r>
      <w:r w:rsidRPr="000E37FD">
        <w:rPr>
          <w:rFonts w:eastAsia="黑体" w:hint="eastAsia"/>
          <w:color w:val="000000" w:themeColor="text1"/>
          <w:sz w:val="28"/>
          <w:szCs w:val="28"/>
        </w:rPr>
        <w:t>×</w:t>
      </w:r>
      <w:r w:rsidRPr="00060391">
        <w:rPr>
          <w:rFonts w:eastAsia="黑体" w:cs="黑体" w:hint="eastAsia"/>
          <w:color w:val="000000" w:themeColor="text1"/>
          <w:sz w:val="28"/>
          <w:szCs w:val="28"/>
        </w:rPr>
        <w:t>实施</w:t>
      </w:r>
    </w:p>
    <w:p w14:paraId="6A250D6D" w14:textId="77777777" w:rsidR="0008027D" w:rsidRPr="00060391" w:rsidRDefault="00000000" w:rsidP="00060391">
      <w:pPr>
        <w:tabs>
          <w:tab w:val="left" w:pos="3927"/>
        </w:tabs>
        <w:adjustRightInd w:val="0"/>
        <w:snapToGrid w:val="0"/>
        <w:spacing w:afterLines="0" w:after="0" w:line="120" w:lineRule="auto"/>
        <w:ind w:firstLine="420"/>
        <w:jc w:val="center"/>
        <w:rPr>
          <w:rFonts w:eastAsia="黑体" w:cs="黑体"/>
          <w:color w:val="000000" w:themeColor="text1"/>
          <w:sz w:val="28"/>
          <w:szCs w:val="28"/>
        </w:rPr>
      </w:pPr>
      <w:r w:rsidRPr="000E37FD">
        <w:rPr>
          <w:rFonts w:hint="eastAsia"/>
          <w:noProof/>
          <w:color w:val="000000" w:themeColor="text1"/>
          <w:szCs w:val="21"/>
        </w:rPr>
        <mc:AlternateContent>
          <mc:Choice Requires="wps">
            <w:drawing>
              <wp:inline distT="0" distB="0" distL="0" distR="0" wp14:anchorId="10B1A4B4" wp14:editId="0A085939">
                <wp:extent cx="6120130" cy="635"/>
                <wp:effectExtent l="13335" t="5715" r="10160" b="13335"/>
                <wp:docPr id="10679965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inline>
            </w:drawing>
          </mc:Choice>
          <mc:Fallback xmlns:wpsCustomData="http://www.wps.cn/officeDocument/2013/wpsCustomData">
            <w:pict>
              <v:line id="Line 2" o:spid="_x0000_s1026" o:spt="20" style="height:0.05pt;width:481.9pt;" filled="f" stroked="t" coordsize="21600,21600" o:gfxdata="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6JDTB0gAAAAIBAAAPAAAAAAAAAAEAIAAAACIAAABkcnMv&#10;ZG93bnJldi54bWxQSwECFAAUAAAACACHTuJAaNCzJtABAACoAwAADgAAAAAAAAABACAAAAAhAQAA&#10;ZHJzL2Uyb0RvYy54bWxQSwUGAAAAAAYABgBZAQAAYwUAAAAA&#10;">
                <v:fill on="f" focussize="0,0"/>
                <v:stroke color="#000000" joinstyle="round"/>
                <v:imagedata o:title=""/>
                <o:lock v:ext="edit" aspectratio="f"/>
                <w10:wrap type="none"/>
                <w10:anchorlock/>
              </v:line>
            </w:pict>
          </mc:Fallback>
        </mc:AlternateContent>
      </w:r>
    </w:p>
    <w:p w14:paraId="2A80F15B" w14:textId="77777777" w:rsidR="0008027D" w:rsidRPr="000E37FD" w:rsidRDefault="0008027D" w:rsidP="00060391">
      <w:pPr>
        <w:spacing w:afterLines="0" w:after="0"/>
        <w:ind w:firstLine="420"/>
        <w:rPr>
          <w:color w:val="000000" w:themeColor="text1"/>
        </w:rPr>
      </w:pPr>
    </w:p>
    <w:p w14:paraId="2FB7F2F9" w14:textId="77777777" w:rsidR="0008027D" w:rsidRPr="000E37FD" w:rsidRDefault="0008027D" w:rsidP="00060391">
      <w:pPr>
        <w:spacing w:afterLines="0" w:after="0"/>
        <w:ind w:firstLine="420"/>
        <w:rPr>
          <w:color w:val="000000" w:themeColor="text1"/>
        </w:rPr>
      </w:pPr>
    </w:p>
    <w:p w14:paraId="3EF0F5CD" w14:textId="77777777" w:rsidR="0008027D" w:rsidRPr="000E37FD" w:rsidRDefault="00000000" w:rsidP="00060391">
      <w:pPr>
        <w:tabs>
          <w:tab w:val="center" w:pos="4819"/>
        </w:tabs>
        <w:adjustRightInd w:val="0"/>
        <w:snapToGrid w:val="0"/>
        <w:spacing w:afterLines="0" w:after="0"/>
        <w:ind w:firstLineChars="0" w:firstLine="0"/>
        <w:jc w:val="center"/>
        <w:rPr>
          <w:color w:val="000000" w:themeColor="text1"/>
        </w:rPr>
        <w:sectPr w:rsidR="0008027D" w:rsidRPr="000E37FD">
          <w:headerReference w:type="even" r:id="rId9"/>
          <w:headerReference w:type="default" r:id="rId10"/>
          <w:footerReference w:type="even" r:id="rId11"/>
          <w:footerReference w:type="default" r:id="rId12"/>
          <w:headerReference w:type="first" r:id="rId13"/>
          <w:footerReference w:type="first" r:id="rId14"/>
          <w:pgSz w:w="11906" w:h="16838"/>
          <w:pgMar w:top="567" w:right="850" w:bottom="1134" w:left="1417" w:header="0" w:footer="0" w:gutter="0"/>
          <w:pgNumType w:start="1"/>
          <w:cols w:space="0"/>
          <w:docGrid w:type="lines" w:linePitch="312"/>
        </w:sectPr>
      </w:pPr>
      <w:r w:rsidRPr="00060391">
        <w:rPr>
          <w:rFonts w:eastAsia="华文中宋" w:cs="华文中宋" w:hint="eastAsia"/>
          <w:color w:val="000000" w:themeColor="text1"/>
          <w:sz w:val="30"/>
          <w:szCs w:val="30"/>
        </w:rPr>
        <w:t>中华环保联合会</w:t>
      </w:r>
      <w:r w:rsidRPr="000E37FD">
        <w:rPr>
          <w:rFonts w:hint="eastAsia"/>
          <w:color w:val="000000" w:themeColor="text1"/>
        </w:rPr>
        <w:t xml:space="preserve">   </w:t>
      </w:r>
      <w:r w:rsidRPr="00060391">
        <w:rPr>
          <w:rFonts w:eastAsia="黑体" w:cs="黑体" w:hint="eastAsia"/>
          <w:color w:val="000000" w:themeColor="text1"/>
          <w:sz w:val="28"/>
          <w:szCs w:val="28"/>
        </w:rPr>
        <w:t>发</w:t>
      </w:r>
      <w:r w:rsidRPr="00060391">
        <w:rPr>
          <w:rFonts w:eastAsia="黑体" w:cs="黑体" w:hint="eastAsia"/>
          <w:color w:val="000000" w:themeColor="text1"/>
          <w:sz w:val="28"/>
          <w:szCs w:val="28"/>
        </w:rPr>
        <w:t xml:space="preserve"> </w:t>
      </w:r>
      <w:r w:rsidRPr="00060391">
        <w:rPr>
          <w:rFonts w:eastAsia="黑体" w:cs="黑体" w:hint="eastAsia"/>
          <w:color w:val="000000" w:themeColor="text1"/>
          <w:sz w:val="28"/>
          <w:szCs w:val="28"/>
        </w:rPr>
        <w:t>布</w:t>
      </w:r>
    </w:p>
    <w:p w14:paraId="3D128DEB" w14:textId="77777777" w:rsidR="0008027D" w:rsidRPr="00060391" w:rsidRDefault="00000000" w:rsidP="00060391">
      <w:pPr>
        <w:keepNext/>
        <w:pageBreakBefore/>
        <w:overflowPunct w:val="0"/>
        <w:spacing w:before="850" w:after="156"/>
        <w:ind w:firstLineChars="0" w:firstLine="0"/>
        <w:jc w:val="center"/>
        <w:rPr>
          <w:rFonts w:eastAsia="黑体" w:cs="黑体"/>
          <w:color w:val="000000" w:themeColor="text1"/>
          <w:sz w:val="36"/>
          <w:szCs w:val="21"/>
        </w:rPr>
      </w:pPr>
      <w:bookmarkStart w:id="3" w:name="_Toc117174347"/>
      <w:bookmarkStart w:id="4" w:name="_Toc116743248"/>
      <w:bookmarkStart w:id="5" w:name="_Toc1268"/>
      <w:bookmarkStart w:id="6" w:name="_Toc18914"/>
      <w:bookmarkStart w:id="7" w:name="_Toc23063"/>
      <w:bookmarkEnd w:id="0"/>
      <w:bookmarkEnd w:id="1"/>
      <w:bookmarkEnd w:id="2"/>
      <w:r w:rsidRPr="00060391">
        <w:rPr>
          <w:rFonts w:eastAsia="黑体" w:cs="黑体" w:hint="eastAsia"/>
          <w:color w:val="000000" w:themeColor="text1"/>
          <w:sz w:val="36"/>
          <w:szCs w:val="21"/>
        </w:rPr>
        <w:lastRenderedPageBreak/>
        <w:t>目</w:t>
      </w:r>
      <w:r w:rsidRPr="00060391">
        <w:rPr>
          <w:rFonts w:eastAsia="黑体" w:cs="黑体"/>
          <w:color w:val="000000" w:themeColor="text1"/>
          <w:sz w:val="36"/>
          <w:szCs w:val="21"/>
        </w:rPr>
        <w:t>  </w:t>
      </w:r>
      <w:r w:rsidRPr="000E37FD">
        <w:rPr>
          <w:rFonts w:ascii="黑体" w:eastAsia="黑体" w:hAnsi="黑体" w:cs="黑体" w:hint="eastAsia"/>
          <w:color w:val="000000" w:themeColor="text1"/>
          <w:sz w:val="36"/>
          <w:szCs w:val="21"/>
        </w:rPr>
        <w:t>次</w:t>
      </w:r>
      <w:bookmarkEnd w:id="3"/>
      <w:bookmarkEnd w:id="4"/>
      <w:bookmarkEnd w:id="5"/>
      <w:bookmarkEnd w:id="6"/>
      <w:bookmarkEnd w:id="7"/>
    </w:p>
    <w:p w14:paraId="44752924" w14:textId="2112556F" w:rsidR="00207FD1" w:rsidRPr="00060391" w:rsidRDefault="00000000" w:rsidP="00060391">
      <w:pPr>
        <w:tabs>
          <w:tab w:val="right" w:leader="dot" w:pos="9355"/>
        </w:tabs>
        <w:spacing w:afterLines="0" w:after="0" w:line="360" w:lineRule="auto"/>
        <w:ind w:firstLine="420"/>
      </w:pPr>
      <w:r w:rsidRPr="00060391">
        <w:rPr>
          <w:rFonts w:hint="eastAsia"/>
        </w:rPr>
        <w:fldChar w:fldCharType="begin"/>
      </w:r>
      <w:r w:rsidRPr="00060391">
        <w:instrText xml:space="preserve"> TOC \o "1-1" \h \z \u </w:instrText>
      </w:r>
      <w:r w:rsidRPr="00060391">
        <w:rPr>
          <w:rFonts w:hint="eastAsia"/>
        </w:rPr>
        <w:fldChar w:fldCharType="separate"/>
      </w:r>
      <w:hyperlink w:anchor="_Toc211000424" w:history="1">
        <w:r w:rsidR="00207FD1" w:rsidRPr="00060391">
          <w:rPr>
            <w:rFonts w:hint="eastAsia"/>
          </w:rPr>
          <w:t>1</w:t>
        </w:r>
        <w:r w:rsidR="00207FD1" w:rsidRPr="00060391">
          <w:rPr>
            <w:rFonts w:hint="eastAsia"/>
          </w:rPr>
          <w:t xml:space="preserve">　范围</w:t>
        </w:r>
        <w:r w:rsidR="00207FD1" w:rsidRPr="00060391">
          <w:rPr>
            <w:webHidden/>
          </w:rPr>
          <w:tab/>
        </w:r>
        <w:r w:rsidR="00207FD1" w:rsidRPr="00060391">
          <w:rPr>
            <w:rFonts w:hint="eastAsia"/>
            <w:webHidden/>
          </w:rPr>
          <w:fldChar w:fldCharType="begin"/>
        </w:r>
        <w:r w:rsidR="00207FD1" w:rsidRPr="00060391">
          <w:rPr>
            <w:webHidden/>
          </w:rPr>
          <w:instrText xml:space="preserve"> PAGEREF _Toc211000424 \h </w:instrText>
        </w:r>
        <w:r w:rsidR="00207FD1" w:rsidRPr="00060391">
          <w:rPr>
            <w:rFonts w:hint="eastAsia"/>
            <w:webHidden/>
          </w:rPr>
        </w:r>
        <w:r w:rsidR="00207FD1" w:rsidRPr="00060391">
          <w:rPr>
            <w:rFonts w:hint="eastAsia"/>
            <w:webHidden/>
          </w:rPr>
          <w:fldChar w:fldCharType="separate"/>
        </w:r>
        <w:r w:rsidR="00207FD1" w:rsidRPr="00060391">
          <w:rPr>
            <w:webHidden/>
          </w:rPr>
          <w:t>1</w:t>
        </w:r>
        <w:r w:rsidR="00207FD1" w:rsidRPr="00060391">
          <w:rPr>
            <w:rFonts w:hint="eastAsia"/>
            <w:webHidden/>
          </w:rPr>
          <w:fldChar w:fldCharType="end"/>
        </w:r>
      </w:hyperlink>
    </w:p>
    <w:p w14:paraId="5DB83560" w14:textId="4CA82710" w:rsidR="00207FD1" w:rsidRPr="00060391" w:rsidRDefault="00207FD1" w:rsidP="00060391">
      <w:pPr>
        <w:tabs>
          <w:tab w:val="right" w:leader="dot" w:pos="9355"/>
        </w:tabs>
        <w:spacing w:afterLines="0" w:after="0" w:line="360" w:lineRule="auto"/>
        <w:ind w:firstLine="420"/>
      </w:pPr>
      <w:hyperlink w:anchor="_Toc211000425" w:history="1">
        <w:r w:rsidRPr="00060391">
          <w:rPr>
            <w:rFonts w:hint="eastAsia"/>
          </w:rPr>
          <w:t>2</w:t>
        </w:r>
        <w:r w:rsidRPr="00060391">
          <w:rPr>
            <w:rFonts w:hint="eastAsia"/>
          </w:rPr>
          <w:t xml:space="preserve">　规范性引用文件</w:t>
        </w:r>
        <w:r w:rsidRPr="00060391">
          <w:rPr>
            <w:webHidden/>
          </w:rPr>
          <w:tab/>
        </w:r>
        <w:r w:rsidRPr="00060391">
          <w:rPr>
            <w:rFonts w:hint="eastAsia"/>
            <w:webHidden/>
          </w:rPr>
          <w:fldChar w:fldCharType="begin"/>
        </w:r>
        <w:r w:rsidRPr="00060391">
          <w:rPr>
            <w:webHidden/>
          </w:rPr>
          <w:instrText xml:space="preserve"> PAGEREF _Toc211000425 \h </w:instrText>
        </w:r>
        <w:r w:rsidRPr="00060391">
          <w:rPr>
            <w:rFonts w:hint="eastAsia"/>
            <w:webHidden/>
          </w:rPr>
        </w:r>
        <w:r w:rsidRPr="00060391">
          <w:rPr>
            <w:rFonts w:hint="eastAsia"/>
            <w:webHidden/>
          </w:rPr>
          <w:fldChar w:fldCharType="separate"/>
        </w:r>
        <w:r w:rsidRPr="00060391">
          <w:rPr>
            <w:webHidden/>
          </w:rPr>
          <w:t>1</w:t>
        </w:r>
        <w:r w:rsidRPr="00060391">
          <w:rPr>
            <w:rFonts w:hint="eastAsia"/>
            <w:webHidden/>
          </w:rPr>
          <w:fldChar w:fldCharType="end"/>
        </w:r>
      </w:hyperlink>
    </w:p>
    <w:p w14:paraId="7EE481E8" w14:textId="23821603" w:rsidR="00207FD1" w:rsidRPr="00060391" w:rsidRDefault="00207FD1" w:rsidP="00060391">
      <w:pPr>
        <w:tabs>
          <w:tab w:val="right" w:leader="dot" w:pos="9355"/>
        </w:tabs>
        <w:spacing w:afterLines="0" w:after="0" w:line="360" w:lineRule="auto"/>
        <w:ind w:firstLine="420"/>
      </w:pPr>
      <w:hyperlink w:anchor="_Toc211000426" w:history="1">
        <w:r w:rsidRPr="00060391">
          <w:rPr>
            <w:rFonts w:hint="eastAsia"/>
          </w:rPr>
          <w:t>3</w:t>
        </w:r>
        <w:r w:rsidRPr="00060391">
          <w:rPr>
            <w:rFonts w:hint="eastAsia"/>
          </w:rPr>
          <w:t xml:space="preserve">　术语和定义</w:t>
        </w:r>
        <w:r w:rsidRPr="00060391">
          <w:rPr>
            <w:webHidden/>
          </w:rPr>
          <w:tab/>
        </w:r>
        <w:r w:rsidRPr="00060391">
          <w:rPr>
            <w:rFonts w:hint="eastAsia"/>
            <w:webHidden/>
          </w:rPr>
          <w:fldChar w:fldCharType="begin"/>
        </w:r>
        <w:r w:rsidRPr="00060391">
          <w:rPr>
            <w:webHidden/>
          </w:rPr>
          <w:instrText xml:space="preserve"> PAGEREF _Toc211000426 \h </w:instrText>
        </w:r>
        <w:r w:rsidRPr="00060391">
          <w:rPr>
            <w:rFonts w:hint="eastAsia"/>
            <w:webHidden/>
          </w:rPr>
        </w:r>
        <w:r w:rsidRPr="00060391">
          <w:rPr>
            <w:rFonts w:hint="eastAsia"/>
            <w:webHidden/>
          </w:rPr>
          <w:fldChar w:fldCharType="separate"/>
        </w:r>
        <w:r w:rsidRPr="00060391">
          <w:rPr>
            <w:webHidden/>
          </w:rPr>
          <w:t>2</w:t>
        </w:r>
        <w:r w:rsidRPr="00060391">
          <w:rPr>
            <w:rFonts w:hint="eastAsia"/>
            <w:webHidden/>
          </w:rPr>
          <w:fldChar w:fldCharType="end"/>
        </w:r>
      </w:hyperlink>
    </w:p>
    <w:p w14:paraId="1F589FEA" w14:textId="3A83C29A" w:rsidR="00207FD1" w:rsidRPr="00060391" w:rsidRDefault="00207FD1" w:rsidP="00060391">
      <w:pPr>
        <w:tabs>
          <w:tab w:val="right" w:leader="dot" w:pos="9355"/>
        </w:tabs>
        <w:spacing w:afterLines="0" w:after="0" w:line="360" w:lineRule="auto"/>
        <w:ind w:firstLine="420"/>
      </w:pPr>
      <w:hyperlink w:anchor="_Toc211000427" w:history="1">
        <w:r w:rsidRPr="00060391">
          <w:rPr>
            <w:rFonts w:hint="eastAsia"/>
          </w:rPr>
          <w:t>4</w:t>
        </w:r>
        <w:r w:rsidRPr="00060391">
          <w:rPr>
            <w:rFonts w:hint="eastAsia"/>
          </w:rPr>
          <w:t xml:space="preserve">　总体要求</w:t>
        </w:r>
        <w:r w:rsidRPr="00060391">
          <w:rPr>
            <w:webHidden/>
          </w:rPr>
          <w:tab/>
        </w:r>
        <w:r w:rsidRPr="00060391">
          <w:rPr>
            <w:rFonts w:hint="eastAsia"/>
            <w:webHidden/>
          </w:rPr>
          <w:fldChar w:fldCharType="begin"/>
        </w:r>
        <w:r w:rsidRPr="00060391">
          <w:rPr>
            <w:webHidden/>
          </w:rPr>
          <w:instrText xml:space="preserve"> PAGEREF _Toc211000427 \h </w:instrText>
        </w:r>
        <w:r w:rsidRPr="00060391">
          <w:rPr>
            <w:rFonts w:hint="eastAsia"/>
            <w:webHidden/>
          </w:rPr>
        </w:r>
        <w:r w:rsidRPr="00060391">
          <w:rPr>
            <w:rFonts w:hint="eastAsia"/>
            <w:webHidden/>
          </w:rPr>
          <w:fldChar w:fldCharType="separate"/>
        </w:r>
        <w:r w:rsidRPr="00060391">
          <w:rPr>
            <w:webHidden/>
          </w:rPr>
          <w:t>3</w:t>
        </w:r>
        <w:r w:rsidRPr="00060391">
          <w:rPr>
            <w:rFonts w:hint="eastAsia"/>
            <w:webHidden/>
          </w:rPr>
          <w:fldChar w:fldCharType="end"/>
        </w:r>
      </w:hyperlink>
    </w:p>
    <w:p w14:paraId="25FB8696" w14:textId="04A45E84" w:rsidR="00207FD1" w:rsidRPr="00060391" w:rsidRDefault="00207FD1" w:rsidP="00060391">
      <w:pPr>
        <w:tabs>
          <w:tab w:val="right" w:leader="dot" w:pos="9355"/>
        </w:tabs>
        <w:spacing w:afterLines="0" w:after="0" w:line="360" w:lineRule="auto"/>
        <w:ind w:firstLine="420"/>
      </w:pPr>
      <w:hyperlink w:anchor="_Toc211000428" w:history="1">
        <w:r w:rsidRPr="00060391">
          <w:rPr>
            <w:rFonts w:hint="eastAsia"/>
          </w:rPr>
          <w:t>5</w:t>
        </w:r>
        <w:r w:rsidRPr="00060391">
          <w:rPr>
            <w:rFonts w:hint="eastAsia"/>
          </w:rPr>
          <w:t xml:space="preserve">　监测对象</w:t>
        </w:r>
        <w:r w:rsidRPr="00060391">
          <w:rPr>
            <w:webHidden/>
          </w:rPr>
          <w:tab/>
        </w:r>
        <w:r w:rsidRPr="00060391">
          <w:rPr>
            <w:rFonts w:hint="eastAsia"/>
            <w:webHidden/>
          </w:rPr>
          <w:fldChar w:fldCharType="begin"/>
        </w:r>
        <w:r w:rsidRPr="00060391">
          <w:rPr>
            <w:webHidden/>
          </w:rPr>
          <w:instrText xml:space="preserve"> PAGEREF _Toc211000428 \h </w:instrText>
        </w:r>
        <w:r w:rsidRPr="00060391">
          <w:rPr>
            <w:rFonts w:hint="eastAsia"/>
            <w:webHidden/>
          </w:rPr>
        </w:r>
        <w:r w:rsidRPr="00060391">
          <w:rPr>
            <w:rFonts w:hint="eastAsia"/>
            <w:webHidden/>
          </w:rPr>
          <w:fldChar w:fldCharType="separate"/>
        </w:r>
        <w:r w:rsidRPr="00060391">
          <w:rPr>
            <w:webHidden/>
          </w:rPr>
          <w:t>3</w:t>
        </w:r>
        <w:r w:rsidRPr="00060391">
          <w:rPr>
            <w:rFonts w:hint="eastAsia"/>
            <w:webHidden/>
          </w:rPr>
          <w:fldChar w:fldCharType="end"/>
        </w:r>
      </w:hyperlink>
    </w:p>
    <w:p w14:paraId="3D66F345" w14:textId="3BE32777" w:rsidR="00207FD1" w:rsidRPr="00060391" w:rsidRDefault="00207FD1" w:rsidP="00060391">
      <w:pPr>
        <w:tabs>
          <w:tab w:val="right" w:leader="dot" w:pos="9355"/>
        </w:tabs>
        <w:spacing w:afterLines="0" w:after="0" w:line="360" w:lineRule="auto"/>
        <w:ind w:firstLine="420"/>
      </w:pPr>
      <w:hyperlink w:anchor="_Toc211000429" w:history="1">
        <w:r w:rsidRPr="00060391">
          <w:rPr>
            <w:rFonts w:hint="eastAsia"/>
          </w:rPr>
          <w:t>6</w:t>
        </w:r>
        <w:r w:rsidRPr="00060391">
          <w:rPr>
            <w:rFonts w:hint="eastAsia"/>
          </w:rPr>
          <w:t xml:space="preserve">　填埋气体监测</w:t>
        </w:r>
        <w:r w:rsidRPr="00060391">
          <w:rPr>
            <w:webHidden/>
          </w:rPr>
          <w:tab/>
        </w:r>
        <w:r w:rsidRPr="00060391">
          <w:rPr>
            <w:rFonts w:hint="eastAsia"/>
            <w:webHidden/>
          </w:rPr>
          <w:fldChar w:fldCharType="begin"/>
        </w:r>
        <w:r w:rsidRPr="00060391">
          <w:rPr>
            <w:webHidden/>
          </w:rPr>
          <w:instrText xml:space="preserve"> PAGEREF _Toc211000429 \h </w:instrText>
        </w:r>
        <w:r w:rsidRPr="00060391">
          <w:rPr>
            <w:rFonts w:hint="eastAsia"/>
            <w:webHidden/>
          </w:rPr>
        </w:r>
        <w:r w:rsidRPr="00060391">
          <w:rPr>
            <w:rFonts w:hint="eastAsia"/>
            <w:webHidden/>
          </w:rPr>
          <w:fldChar w:fldCharType="separate"/>
        </w:r>
        <w:r w:rsidRPr="00060391">
          <w:rPr>
            <w:webHidden/>
          </w:rPr>
          <w:t>4</w:t>
        </w:r>
        <w:r w:rsidRPr="00060391">
          <w:rPr>
            <w:rFonts w:hint="eastAsia"/>
            <w:webHidden/>
          </w:rPr>
          <w:fldChar w:fldCharType="end"/>
        </w:r>
      </w:hyperlink>
    </w:p>
    <w:p w14:paraId="698FFE96" w14:textId="325F7F12" w:rsidR="00207FD1" w:rsidRPr="00060391" w:rsidRDefault="00207FD1" w:rsidP="00060391">
      <w:pPr>
        <w:tabs>
          <w:tab w:val="right" w:leader="dot" w:pos="9355"/>
        </w:tabs>
        <w:spacing w:afterLines="0" w:after="0" w:line="360" w:lineRule="auto"/>
        <w:ind w:firstLine="420"/>
      </w:pPr>
      <w:hyperlink w:anchor="_Toc211000431" w:history="1">
        <w:r w:rsidRPr="00060391">
          <w:rPr>
            <w:rFonts w:hint="eastAsia"/>
          </w:rPr>
          <w:t>7</w:t>
        </w:r>
        <w:r w:rsidRPr="00060391">
          <w:rPr>
            <w:rFonts w:hint="eastAsia"/>
          </w:rPr>
          <w:t xml:space="preserve">　渗滤液监测</w:t>
        </w:r>
        <w:r w:rsidRPr="00060391">
          <w:rPr>
            <w:webHidden/>
          </w:rPr>
          <w:tab/>
        </w:r>
        <w:r w:rsidRPr="00060391">
          <w:rPr>
            <w:rFonts w:hint="eastAsia"/>
            <w:webHidden/>
          </w:rPr>
          <w:fldChar w:fldCharType="begin"/>
        </w:r>
        <w:r w:rsidRPr="00060391">
          <w:rPr>
            <w:webHidden/>
          </w:rPr>
          <w:instrText xml:space="preserve"> PAGEREF _Toc211000431 \h </w:instrText>
        </w:r>
        <w:r w:rsidRPr="00060391">
          <w:rPr>
            <w:rFonts w:hint="eastAsia"/>
            <w:webHidden/>
          </w:rPr>
        </w:r>
        <w:r w:rsidRPr="00060391">
          <w:rPr>
            <w:rFonts w:hint="eastAsia"/>
            <w:webHidden/>
          </w:rPr>
          <w:fldChar w:fldCharType="separate"/>
        </w:r>
        <w:r w:rsidRPr="00060391">
          <w:rPr>
            <w:webHidden/>
          </w:rPr>
          <w:t>4</w:t>
        </w:r>
        <w:r w:rsidRPr="00060391">
          <w:rPr>
            <w:rFonts w:hint="eastAsia"/>
            <w:webHidden/>
          </w:rPr>
          <w:fldChar w:fldCharType="end"/>
        </w:r>
      </w:hyperlink>
    </w:p>
    <w:p w14:paraId="5426B681" w14:textId="0913DE48" w:rsidR="00207FD1" w:rsidRPr="00060391" w:rsidRDefault="00207FD1" w:rsidP="00060391">
      <w:pPr>
        <w:tabs>
          <w:tab w:val="right" w:leader="dot" w:pos="9355"/>
        </w:tabs>
        <w:spacing w:afterLines="0" w:after="0" w:line="360" w:lineRule="auto"/>
        <w:ind w:firstLine="420"/>
      </w:pPr>
      <w:hyperlink w:anchor="_Toc211000432" w:history="1">
        <w:r w:rsidRPr="00060391">
          <w:rPr>
            <w:rFonts w:hint="eastAsia"/>
          </w:rPr>
          <w:t>8</w:t>
        </w:r>
        <w:r w:rsidRPr="00060391">
          <w:rPr>
            <w:rFonts w:hint="eastAsia"/>
          </w:rPr>
          <w:t xml:space="preserve">　大气污染物监测</w:t>
        </w:r>
        <w:r w:rsidRPr="00060391">
          <w:rPr>
            <w:webHidden/>
          </w:rPr>
          <w:tab/>
        </w:r>
        <w:r w:rsidRPr="00060391">
          <w:rPr>
            <w:rFonts w:hint="eastAsia"/>
            <w:webHidden/>
          </w:rPr>
          <w:fldChar w:fldCharType="begin"/>
        </w:r>
        <w:r w:rsidRPr="00060391">
          <w:rPr>
            <w:webHidden/>
          </w:rPr>
          <w:instrText xml:space="preserve"> PAGEREF _Toc211000432 \h </w:instrText>
        </w:r>
        <w:r w:rsidRPr="00060391">
          <w:rPr>
            <w:rFonts w:hint="eastAsia"/>
            <w:webHidden/>
          </w:rPr>
        </w:r>
        <w:r w:rsidRPr="00060391">
          <w:rPr>
            <w:rFonts w:hint="eastAsia"/>
            <w:webHidden/>
          </w:rPr>
          <w:fldChar w:fldCharType="separate"/>
        </w:r>
        <w:r w:rsidRPr="00060391">
          <w:rPr>
            <w:webHidden/>
          </w:rPr>
          <w:t>5</w:t>
        </w:r>
        <w:r w:rsidRPr="00060391">
          <w:rPr>
            <w:rFonts w:hint="eastAsia"/>
            <w:webHidden/>
          </w:rPr>
          <w:fldChar w:fldCharType="end"/>
        </w:r>
      </w:hyperlink>
    </w:p>
    <w:p w14:paraId="6C344FEC" w14:textId="1BA0F921" w:rsidR="00207FD1" w:rsidRPr="00060391" w:rsidRDefault="00207FD1" w:rsidP="00060391">
      <w:pPr>
        <w:tabs>
          <w:tab w:val="right" w:leader="dot" w:pos="9355"/>
        </w:tabs>
        <w:spacing w:afterLines="0" w:after="0" w:line="360" w:lineRule="auto"/>
        <w:ind w:firstLine="420"/>
      </w:pPr>
      <w:hyperlink w:anchor="_Toc211000433" w:history="1">
        <w:r w:rsidRPr="00060391">
          <w:rPr>
            <w:rFonts w:hint="eastAsia"/>
          </w:rPr>
          <w:t>9</w:t>
        </w:r>
        <w:r w:rsidRPr="00060391">
          <w:rPr>
            <w:rFonts w:hint="eastAsia"/>
          </w:rPr>
          <w:t xml:space="preserve">　地下水监测</w:t>
        </w:r>
        <w:r w:rsidRPr="00060391">
          <w:rPr>
            <w:webHidden/>
          </w:rPr>
          <w:tab/>
        </w:r>
        <w:r w:rsidRPr="00060391">
          <w:rPr>
            <w:rFonts w:hint="eastAsia"/>
            <w:webHidden/>
          </w:rPr>
          <w:fldChar w:fldCharType="begin"/>
        </w:r>
        <w:r w:rsidRPr="00060391">
          <w:rPr>
            <w:webHidden/>
          </w:rPr>
          <w:instrText xml:space="preserve"> PAGEREF _Toc211000433 \h </w:instrText>
        </w:r>
        <w:r w:rsidRPr="00060391">
          <w:rPr>
            <w:rFonts w:hint="eastAsia"/>
            <w:webHidden/>
          </w:rPr>
        </w:r>
        <w:r w:rsidRPr="00060391">
          <w:rPr>
            <w:rFonts w:hint="eastAsia"/>
            <w:webHidden/>
          </w:rPr>
          <w:fldChar w:fldCharType="separate"/>
        </w:r>
        <w:r w:rsidRPr="00060391">
          <w:rPr>
            <w:webHidden/>
          </w:rPr>
          <w:t>5</w:t>
        </w:r>
        <w:r w:rsidRPr="00060391">
          <w:rPr>
            <w:rFonts w:hint="eastAsia"/>
            <w:webHidden/>
          </w:rPr>
          <w:fldChar w:fldCharType="end"/>
        </w:r>
      </w:hyperlink>
    </w:p>
    <w:p w14:paraId="2DEB0181" w14:textId="18E3CECD" w:rsidR="00207FD1" w:rsidRPr="00060391" w:rsidRDefault="00207FD1" w:rsidP="00060391">
      <w:pPr>
        <w:tabs>
          <w:tab w:val="right" w:leader="dot" w:pos="9355"/>
        </w:tabs>
        <w:spacing w:afterLines="0" w:after="0" w:line="360" w:lineRule="auto"/>
        <w:ind w:firstLine="420"/>
      </w:pPr>
      <w:hyperlink w:anchor="_Toc211000434" w:history="1">
        <w:r w:rsidRPr="00060391">
          <w:rPr>
            <w:rFonts w:hint="eastAsia"/>
          </w:rPr>
          <w:t>10</w:t>
        </w:r>
        <w:r w:rsidRPr="00060391">
          <w:rPr>
            <w:rFonts w:hint="eastAsia"/>
          </w:rPr>
          <w:t xml:space="preserve">　地表水监测</w:t>
        </w:r>
        <w:r w:rsidRPr="00060391">
          <w:rPr>
            <w:webHidden/>
          </w:rPr>
          <w:tab/>
        </w:r>
        <w:r w:rsidRPr="00060391">
          <w:rPr>
            <w:rFonts w:hint="eastAsia"/>
            <w:webHidden/>
          </w:rPr>
          <w:fldChar w:fldCharType="begin"/>
        </w:r>
        <w:r w:rsidRPr="00060391">
          <w:rPr>
            <w:webHidden/>
          </w:rPr>
          <w:instrText xml:space="preserve"> PAGEREF _Toc211000434 \h </w:instrText>
        </w:r>
        <w:r w:rsidRPr="00060391">
          <w:rPr>
            <w:rFonts w:hint="eastAsia"/>
            <w:webHidden/>
          </w:rPr>
        </w:r>
        <w:r w:rsidRPr="00060391">
          <w:rPr>
            <w:rFonts w:hint="eastAsia"/>
            <w:webHidden/>
          </w:rPr>
          <w:fldChar w:fldCharType="separate"/>
        </w:r>
        <w:r w:rsidRPr="00060391">
          <w:rPr>
            <w:webHidden/>
          </w:rPr>
          <w:t>6</w:t>
        </w:r>
        <w:r w:rsidRPr="00060391">
          <w:rPr>
            <w:rFonts w:hint="eastAsia"/>
            <w:webHidden/>
          </w:rPr>
          <w:fldChar w:fldCharType="end"/>
        </w:r>
      </w:hyperlink>
    </w:p>
    <w:p w14:paraId="2BA57394" w14:textId="5758DE1F" w:rsidR="00207FD1" w:rsidRPr="00060391" w:rsidRDefault="00207FD1" w:rsidP="00060391">
      <w:pPr>
        <w:tabs>
          <w:tab w:val="right" w:leader="dot" w:pos="9355"/>
        </w:tabs>
        <w:spacing w:afterLines="0" w:after="0" w:line="360" w:lineRule="auto"/>
        <w:ind w:firstLine="420"/>
      </w:pPr>
      <w:hyperlink w:anchor="_Toc211000435" w:history="1">
        <w:r w:rsidRPr="00060391">
          <w:rPr>
            <w:rFonts w:hint="eastAsia"/>
          </w:rPr>
          <w:t>11</w:t>
        </w:r>
        <w:r w:rsidRPr="00060391">
          <w:rPr>
            <w:rFonts w:hint="eastAsia"/>
          </w:rPr>
          <w:t xml:space="preserve">　土壤环境监测</w:t>
        </w:r>
        <w:r w:rsidRPr="00060391">
          <w:rPr>
            <w:webHidden/>
          </w:rPr>
          <w:tab/>
        </w:r>
        <w:r w:rsidRPr="00060391">
          <w:rPr>
            <w:rFonts w:hint="eastAsia"/>
            <w:webHidden/>
          </w:rPr>
          <w:fldChar w:fldCharType="begin"/>
        </w:r>
        <w:r w:rsidRPr="00060391">
          <w:rPr>
            <w:webHidden/>
          </w:rPr>
          <w:instrText xml:space="preserve"> PAGEREF _Toc211000435 \h </w:instrText>
        </w:r>
        <w:r w:rsidRPr="00060391">
          <w:rPr>
            <w:rFonts w:hint="eastAsia"/>
            <w:webHidden/>
          </w:rPr>
        </w:r>
        <w:r w:rsidRPr="00060391">
          <w:rPr>
            <w:rFonts w:hint="eastAsia"/>
            <w:webHidden/>
          </w:rPr>
          <w:fldChar w:fldCharType="separate"/>
        </w:r>
        <w:r w:rsidRPr="00060391">
          <w:rPr>
            <w:webHidden/>
          </w:rPr>
          <w:t>6</w:t>
        </w:r>
        <w:r w:rsidRPr="00060391">
          <w:rPr>
            <w:rFonts w:hint="eastAsia"/>
            <w:webHidden/>
          </w:rPr>
          <w:fldChar w:fldCharType="end"/>
        </w:r>
      </w:hyperlink>
    </w:p>
    <w:p w14:paraId="054FB3B6" w14:textId="5D9B94FA" w:rsidR="00207FD1" w:rsidRPr="00060391" w:rsidRDefault="00207FD1" w:rsidP="00060391">
      <w:pPr>
        <w:tabs>
          <w:tab w:val="right" w:leader="dot" w:pos="9355"/>
        </w:tabs>
        <w:spacing w:afterLines="0" w:after="0" w:line="360" w:lineRule="auto"/>
        <w:ind w:firstLine="420"/>
      </w:pPr>
      <w:hyperlink w:anchor="_Toc211000436" w:history="1">
        <w:r w:rsidRPr="00060391">
          <w:rPr>
            <w:rFonts w:hint="eastAsia"/>
          </w:rPr>
          <w:t>12</w:t>
        </w:r>
        <w:r w:rsidRPr="00060391">
          <w:rPr>
            <w:rFonts w:hint="eastAsia"/>
          </w:rPr>
          <w:t xml:space="preserve">　厂界噪声监测</w:t>
        </w:r>
        <w:r w:rsidRPr="00060391">
          <w:rPr>
            <w:webHidden/>
          </w:rPr>
          <w:tab/>
        </w:r>
        <w:r w:rsidRPr="00060391">
          <w:rPr>
            <w:rFonts w:hint="eastAsia"/>
            <w:webHidden/>
          </w:rPr>
          <w:fldChar w:fldCharType="begin"/>
        </w:r>
        <w:r w:rsidRPr="00060391">
          <w:rPr>
            <w:webHidden/>
          </w:rPr>
          <w:instrText xml:space="preserve"> PAGEREF _Toc211000436 \h </w:instrText>
        </w:r>
        <w:r w:rsidRPr="00060391">
          <w:rPr>
            <w:rFonts w:hint="eastAsia"/>
            <w:webHidden/>
          </w:rPr>
        </w:r>
        <w:r w:rsidRPr="00060391">
          <w:rPr>
            <w:rFonts w:hint="eastAsia"/>
            <w:webHidden/>
          </w:rPr>
          <w:fldChar w:fldCharType="separate"/>
        </w:r>
        <w:r w:rsidRPr="00060391">
          <w:rPr>
            <w:webHidden/>
          </w:rPr>
          <w:t>7</w:t>
        </w:r>
        <w:r w:rsidRPr="00060391">
          <w:rPr>
            <w:rFonts w:hint="eastAsia"/>
            <w:webHidden/>
          </w:rPr>
          <w:fldChar w:fldCharType="end"/>
        </w:r>
      </w:hyperlink>
    </w:p>
    <w:p w14:paraId="5DADF068" w14:textId="196BA27C" w:rsidR="00207FD1" w:rsidRPr="00060391" w:rsidRDefault="00207FD1" w:rsidP="00060391">
      <w:pPr>
        <w:tabs>
          <w:tab w:val="right" w:leader="dot" w:pos="9355"/>
        </w:tabs>
        <w:spacing w:afterLines="0" w:after="0" w:line="360" w:lineRule="auto"/>
        <w:ind w:firstLine="420"/>
      </w:pPr>
      <w:hyperlink w:anchor="_Toc211000437" w:history="1">
        <w:r w:rsidRPr="00060391">
          <w:rPr>
            <w:rFonts w:hint="eastAsia"/>
          </w:rPr>
          <w:t>13</w:t>
        </w:r>
        <w:r w:rsidR="00B35B04" w:rsidRPr="00060391">
          <w:rPr>
            <w:rFonts w:hint="eastAsia"/>
          </w:rPr>
          <w:t xml:space="preserve">　</w:t>
        </w:r>
        <w:r w:rsidRPr="00060391">
          <w:rPr>
            <w:rFonts w:hint="eastAsia"/>
          </w:rPr>
          <w:t>温室气体监测</w:t>
        </w:r>
        <w:r w:rsidRPr="00060391">
          <w:rPr>
            <w:webHidden/>
          </w:rPr>
          <w:tab/>
        </w:r>
        <w:r w:rsidRPr="00060391">
          <w:rPr>
            <w:rFonts w:hint="eastAsia"/>
            <w:webHidden/>
          </w:rPr>
          <w:fldChar w:fldCharType="begin"/>
        </w:r>
        <w:r w:rsidRPr="00060391">
          <w:rPr>
            <w:webHidden/>
          </w:rPr>
          <w:instrText xml:space="preserve"> PAGEREF _Toc211000437 \h </w:instrText>
        </w:r>
        <w:r w:rsidRPr="00060391">
          <w:rPr>
            <w:rFonts w:hint="eastAsia"/>
            <w:webHidden/>
          </w:rPr>
        </w:r>
        <w:r w:rsidRPr="00060391">
          <w:rPr>
            <w:rFonts w:hint="eastAsia"/>
            <w:webHidden/>
          </w:rPr>
          <w:fldChar w:fldCharType="separate"/>
        </w:r>
        <w:r w:rsidRPr="00060391">
          <w:rPr>
            <w:webHidden/>
          </w:rPr>
          <w:t>7</w:t>
        </w:r>
        <w:r w:rsidRPr="00060391">
          <w:rPr>
            <w:rFonts w:hint="eastAsia"/>
            <w:webHidden/>
          </w:rPr>
          <w:fldChar w:fldCharType="end"/>
        </w:r>
      </w:hyperlink>
    </w:p>
    <w:p w14:paraId="74ECB4D2" w14:textId="5D5F12EB" w:rsidR="00207FD1" w:rsidRPr="00060391" w:rsidRDefault="00207FD1" w:rsidP="00060391">
      <w:pPr>
        <w:tabs>
          <w:tab w:val="right" w:leader="dot" w:pos="9355"/>
        </w:tabs>
        <w:spacing w:afterLines="0" w:after="0" w:line="360" w:lineRule="auto"/>
        <w:ind w:firstLine="420"/>
      </w:pPr>
      <w:hyperlink w:anchor="_Toc211000438" w:history="1">
        <w:r w:rsidRPr="00060391">
          <w:rPr>
            <w:rFonts w:hint="eastAsia"/>
          </w:rPr>
          <w:t>附录</w:t>
        </w:r>
        <w:r w:rsidRPr="00060391">
          <w:rPr>
            <w:rFonts w:hint="eastAsia"/>
          </w:rPr>
          <w:t>A</w:t>
        </w:r>
        <w:r w:rsidR="00243B44" w:rsidRPr="00060391">
          <w:rPr>
            <w:rFonts w:hint="eastAsia"/>
          </w:rPr>
          <w:t>（资料性）生活垃圾填埋场治理工程环境监测报告大纲示例</w:t>
        </w:r>
        <w:r w:rsidRPr="00060391">
          <w:rPr>
            <w:webHidden/>
          </w:rPr>
          <w:tab/>
        </w:r>
        <w:r w:rsidRPr="00060391">
          <w:rPr>
            <w:rFonts w:hint="eastAsia"/>
            <w:webHidden/>
          </w:rPr>
          <w:fldChar w:fldCharType="begin"/>
        </w:r>
        <w:r w:rsidRPr="00060391">
          <w:rPr>
            <w:webHidden/>
          </w:rPr>
          <w:instrText xml:space="preserve"> PAGEREF _Toc211000438 \h </w:instrText>
        </w:r>
        <w:r w:rsidRPr="00060391">
          <w:rPr>
            <w:rFonts w:hint="eastAsia"/>
            <w:webHidden/>
          </w:rPr>
        </w:r>
        <w:r w:rsidRPr="00060391">
          <w:rPr>
            <w:rFonts w:hint="eastAsia"/>
            <w:webHidden/>
          </w:rPr>
          <w:fldChar w:fldCharType="separate"/>
        </w:r>
        <w:r w:rsidRPr="00060391">
          <w:rPr>
            <w:webHidden/>
          </w:rPr>
          <w:t>9</w:t>
        </w:r>
        <w:r w:rsidRPr="00060391">
          <w:rPr>
            <w:rFonts w:hint="eastAsia"/>
            <w:webHidden/>
          </w:rPr>
          <w:fldChar w:fldCharType="end"/>
        </w:r>
      </w:hyperlink>
    </w:p>
    <w:p w14:paraId="37E1E3D6" w14:textId="03AE2289" w:rsidR="00207FD1" w:rsidRPr="00060391" w:rsidRDefault="00207FD1" w:rsidP="00060391">
      <w:pPr>
        <w:tabs>
          <w:tab w:val="right" w:leader="dot" w:pos="9355"/>
        </w:tabs>
        <w:spacing w:afterLines="0" w:after="0" w:line="360" w:lineRule="auto"/>
        <w:ind w:firstLine="420"/>
      </w:pPr>
      <w:hyperlink w:anchor="_Toc211000439" w:history="1">
        <w:r w:rsidRPr="00060391">
          <w:rPr>
            <w:rFonts w:hint="eastAsia"/>
          </w:rPr>
          <w:t>附表</w:t>
        </w:r>
        <w:r w:rsidRPr="00060391">
          <w:rPr>
            <w:rFonts w:hint="eastAsia"/>
          </w:rPr>
          <w:t>B</w:t>
        </w:r>
        <w:r w:rsidR="00243B44" w:rsidRPr="00060391">
          <w:rPr>
            <w:rFonts w:hint="eastAsia"/>
          </w:rPr>
          <w:t>（资料性）生活垃圾填埋场治理工程环境监测采样及监测信息记录表示例</w:t>
        </w:r>
        <w:r w:rsidRPr="00060391">
          <w:rPr>
            <w:webHidden/>
          </w:rPr>
          <w:tab/>
        </w:r>
        <w:r w:rsidRPr="00060391">
          <w:rPr>
            <w:rFonts w:hint="eastAsia"/>
            <w:webHidden/>
          </w:rPr>
          <w:fldChar w:fldCharType="begin"/>
        </w:r>
        <w:r w:rsidRPr="00060391">
          <w:rPr>
            <w:webHidden/>
          </w:rPr>
          <w:instrText xml:space="preserve"> PAGEREF _Toc211000439 \h </w:instrText>
        </w:r>
        <w:r w:rsidRPr="00060391">
          <w:rPr>
            <w:rFonts w:hint="eastAsia"/>
            <w:webHidden/>
          </w:rPr>
        </w:r>
        <w:r w:rsidRPr="00060391">
          <w:rPr>
            <w:rFonts w:hint="eastAsia"/>
            <w:webHidden/>
          </w:rPr>
          <w:fldChar w:fldCharType="separate"/>
        </w:r>
        <w:r w:rsidRPr="00060391">
          <w:rPr>
            <w:webHidden/>
          </w:rPr>
          <w:t>10</w:t>
        </w:r>
        <w:r w:rsidRPr="00060391">
          <w:rPr>
            <w:rFonts w:hint="eastAsia"/>
            <w:webHidden/>
          </w:rPr>
          <w:fldChar w:fldCharType="end"/>
        </w:r>
      </w:hyperlink>
    </w:p>
    <w:p w14:paraId="57DBF232" w14:textId="71039854" w:rsidR="0008027D" w:rsidRPr="000E37FD" w:rsidRDefault="00000000">
      <w:pPr>
        <w:spacing w:after="156"/>
        <w:ind w:firstLine="420"/>
        <w:rPr>
          <w:color w:val="000000" w:themeColor="text1"/>
        </w:rPr>
      </w:pPr>
      <w:r w:rsidRPr="00060391">
        <w:rPr>
          <w:rFonts w:hint="eastAsia"/>
        </w:rPr>
        <w:fldChar w:fldCharType="end"/>
      </w:r>
    </w:p>
    <w:p w14:paraId="2BE75509" w14:textId="77777777" w:rsidR="0008027D" w:rsidRPr="000E37FD" w:rsidRDefault="0008027D">
      <w:pPr>
        <w:spacing w:after="156"/>
        <w:ind w:firstLine="420"/>
        <w:rPr>
          <w:color w:val="000000" w:themeColor="text1"/>
        </w:rPr>
      </w:pPr>
    </w:p>
    <w:p w14:paraId="64B6112F" w14:textId="77777777" w:rsidR="0008027D" w:rsidRPr="000E37FD" w:rsidRDefault="0008027D">
      <w:pPr>
        <w:spacing w:after="156"/>
        <w:ind w:firstLine="420"/>
        <w:jc w:val="right"/>
        <w:rPr>
          <w:color w:val="000000" w:themeColor="text1"/>
        </w:rPr>
      </w:pPr>
    </w:p>
    <w:p w14:paraId="37BE2CE3" w14:textId="77777777" w:rsidR="0008027D" w:rsidRPr="000E37FD" w:rsidRDefault="0008027D">
      <w:pPr>
        <w:spacing w:after="156"/>
        <w:ind w:firstLine="420"/>
        <w:rPr>
          <w:color w:val="000000" w:themeColor="text1"/>
        </w:rPr>
      </w:pPr>
    </w:p>
    <w:p w14:paraId="15CCE120" w14:textId="77777777" w:rsidR="0008027D" w:rsidRPr="000E37FD" w:rsidRDefault="00000000">
      <w:pPr>
        <w:spacing w:after="156"/>
        <w:ind w:firstLine="420"/>
        <w:jc w:val="right"/>
        <w:rPr>
          <w:i/>
          <w:iCs/>
          <w:color w:val="000000" w:themeColor="text1"/>
        </w:rPr>
      </w:pPr>
      <w:r w:rsidRPr="000E37FD">
        <w:rPr>
          <w:rFonts w:hint="eastAsia"/>
          <w:i/>
          <w:iCs/>
          <w:color w:val="000000" w:themeColor="text1"/>
        </w:rPr>
        <w:tab/>
      </w:r>
    </w:p>
    <w:p w14:paraId="6FE5483D" w14:textId="77777777" w:rsidR="0008027D" w:rsidRPr="00060391" w:rsidRDefault="00000000">
      <w:pPr>
        <w:keepNext/>
        <w:pageBreakBefore/>
        <w:shd w:val="clear" w:color="FFFFFF" w:fill="auto"/>
        <w:overflowPunct w:val="0"/>
        <w:spacing w:before="850" w:after="156"/>
        <w:ind w:firstLine="720"/>
        <w:jc w:val="center"/>
        <w:rPr>
          <w:rFonts w:eastAsia="黑体" w:cs="黑体"/>
          <w:color w:val="000000" w:themeColor="text1"/>
          <w:sz w:val="36"/>
          <w:szCs w:val="21"/>
        </w:rPr>
      </w:pPr>
      <w:bookmarkStart w:id="8" w:name="_Toc13619"/>
      <w:r w:rsidRPr="00060391">
        <w:rPr>
          <w:rFonts w:eastAsia="黑体" w:cs="黑体" w:hint="eastAsia"/>
          <w:color w:val="000000" w:themeColor="text1"/>
          <w:sz w:val="36"/>
          <w:szCs w:val="21"/>
        </w:rPr>
        <w:lastRenderedPageBreak/>
        <w:t>前</w:t>
      </w:r>
      <w:r w:rsidRPr="00060391">
        <w:rPr>
          <w:rFonts w:eastAsia="黑体" w:cs="黑体" w:hint="eastAsia"/>
          <w:color w:val="000000" w:themeColor="text1"/>
          <w:sz w:val="36"/>
          <w:szCs w:val="21"/>
        </w:rPr>
        <w:t xml:space="preserve">    </w:t>
      </w:r>
      <w:r w:rsidRPr="00060391">
        <w:rPr>
          <w:rFonts w:eastAsia="黑体" w:cs="黑体" w:hint="eastAsia"/>
          <w:color w:val="000000" w:themeColor="text1"/>
          <w:sz w:val="36"/>
          <w:szCs w:val="21"/>
        </w:rPr>
        <w:t>言</w:t>
      </w:r>
      <w:bookmarkEnd w:id="8"/>
    </w:p>
    <w:p w14:paraId="4A112E2B" w14:textId="77777777" w:rsidR="0008027D" w:rsidRPr="000E37FD" w:rsidRDefault="00000000">
      <w:pPr>
        <w:adjustRightInd w:val="0"/>
        <w:snapToGrid w:val="0"/>
        <w:spacing w:after="156"/>
        <w:ind w:firstLine="420"/>
        <w:rPr>
          <w:color w:val="000000" w:themeColor="text1"/>
          <w:szCs w:val="21"/>
        </w:rPr>
      </w:pPr>
      <w:r w:rsidRPr="000E37FD">
        <w:rPr>
          <w:rFonts w:hint="eastAsia"/>
          <w:color w:val="000000" w:themeColor="text1"/>
          <w:szCs w:val="21"/>
        </w:rPr>
        <w:t>本文件按照</w:t>
      </w:r>
      <w:r w:rsidRPr="000E37FD">
        <w:rPr>
          <w:rFonts w:hint="eastAsia"/>
          <w:color w:val="000000" w:themeColor="text1"/>
          <w:szCs w:val="21"/>
        </w:rPr>
        <w:t>GB/T1.1-2020</w:t>
      </w:r>
      <w:r w:rsidRPr="000E37FD">
        <w:rPr>
          <w:rFonts w:hint="eastAsia"/>
          <w:color w:val="000000" w:themeColor="text1"/>
          <w:szCs w:val="21"/>
        </w:rPr>
        <w:t>《标准化工作导则</w:t>
      </w:r>
      <w:r w:rsidRPr="000E37FD">
        <w:rPr>
          <w:rFonts w:hint="eastAsia"/>
          <w:color w:val="000000" w:themeColor="text1"/>
          <w:szCs w:val="21"/>
        </w:rPr>
        <w:t xml:space="preserve">  </w:t>
      </w:r>
      <w:r w:rsidRPr="000E37FD">
        <w:rPr>
          <w:rFonts w:hint="eastAsia"/>
          <w:color w:val="000000" w:themeColor="text1"/>
          <w:szCs w:val="21"/>
        </w:rPr>
        <w:t>第</w:t>
      </w:r>
      <w:r w:rsidRPr="000E37FD">
        <w:rPr>
          <w:rFonts w:hint="eastAsia"/>
          <w:color w:val="000000" w:themeColor="text1"/>
          <w:szCs w:val="21"/>
        </w:rPr>
        <w:t>1</w:t>
      </w:r>
      <w:r w:rsidRPr="000E37FD">
        <w:rPr>
          <w:rFonts w:hint="eastAsia"/>
          <w:color w:val="000000" w:themeColor="text1"/>
          <w:szCs w:val="21"/>
        </w:rPr>
        <w:t>部分：标准化文件的结构和起草规则》的规定起草。</w:t>
      </w:r>
    </w:p>
    <w:p w14:paraId="1024F194" w14:textId="77777777" w:rsidR="0008027D" w:rsidRPr="000E37FD" w:rsidRDefault="00000000">
      <w:pPr>
        <w:adjustRightInd w:val="0"/>
        <w:snapToGrid w:val="0"/>
        <w:spacing w:after="156"/>
        <w:ind w:firstLine="420"/>
        <w:rPr>
          <w:color w:val="000000" w:themeColor="text1"/>
          <w:szCs w:val="21"/>
        </w:rPr>
      </w:pPr>
      <w:r w:rsidRPr="000E37FD">
        <w:rPr>
          <w:rFonts w:hint="eastAsia"/>
          <w:color w:val="000000" w:themeColor="text1"/>
          <w:szCs w:val="21"/>
        </w:rPr>
        <w:t>请注意本文件的某些内容可能涉及专利。本文件的发布机构不承担识别专利的责任。</w:t>
      </w:r>
    </w:p>
    <w:p w14:paraId="745478F4" w14:textId="77777777" w:rsidR="0008027D" w:rsidRPr="000E37FD" w:rsidRDefault="00000000">
      <w:pPr>
        <w:adjustRightInd w:val="0"/>
        <w:snapToGrid w:val="0"/>
        <w:spacing w:after="156"/>
        <w:ind w:firstLine="420"/>
        <w:rPr>
          <w:color w:val="000000" w:themeColor="text1"/>
          <w:szCs w:val="21"/>
        </w:rPr>
      </w:pPr>
      <w:r w:rsidRPr="000E37FD">
        <w:rPr>
          <w:rFonts w:hint="eastAsia"/>
          <w:color w:val="000000" w:themeColor="text1"/>
          <w:szCs w:val="21"/>
        </w:rPr>
        <w:t>本文件由生态环境部环境规划院提出。</w:t>
      </w:r>
    </w:p>
    <w:p w14:paraId="67B11FB3" w14:textId="77777777" w:rsidR="0008027D" w:rsidRPr="000E37FD" w:rsidRDefault="00000000">
      <w:pPr>
        <w:adjustRightInd w:val="0"/>
        <w:snapToGrid w:val="0"/>
        <w:spacing w:after="156"/>
        <w:ind w:firstLine="420"/>
        <w:rPr>
          <w:color w:val="000000" w:themeColor="text1"/>
          <w:szCs w:val="21"/>
        </w:rPr>
      </w:pPr>
      <w:r w:rsidRPr="000E37FD">
        <w:rPr>
          <w:rFonts w:hint="eastAsia"/>
          <w:color w:val="000000" w:themeColor="text1"/>
          <w:szCs w:val="21"/>
        </w:rPr>
        <w:t>本文件由中华环保联合会归口。</w:t>
      </w:r>
    </w:p>
    <w:p w14:paraId="111A07FF" w14:textId="58E92606" w:rsidR="0008027D" w:rsidRPr="00602296" w:rsidRDefault="00000000" w:rsidP="00D90DE4">
      <w:pPr>
        <w:adjustRightInd w:val="0"/>
        <w:snapToGrid w:val="0"/>
        <w:spacing w:after="156" w:line="360" w:lineRule="auto"/>
        <w:ind w:firstLine="420"/>
        <w:rPr>
          <w:color w:val="000000" w:themeColor="text1"/>
          <w:szCs w:val="21"/>
        </w:rPr>
      </w:pPr>
      <w:r w:rsidRPr="00602296">
        <w:rPr>
          <w:rFonts w:hint="eastAsia"/>
          <w:color w:val="000000" w:themeColor="text1"/>
          <w:szCs w:val="21"/>
        </w:rPr>
        <w:t>本文件起草单位：生态环境部环境规划院、</w:t>
      </w:r>
      <w:r w:rsidR="00960581" w:rsidRPr="00960581">
        <w:rPr>
          <w:rFonts w:hint="eastAsia"/>
          <w:color w:val="000000" w:themeColor="text1"/>
          <w:szCs w:val="21"/>
        </w:rPr>
        <w:t>中电</w:t>
      </w:r>
      <w:proofErr w:type="gramStart"/>
      <w:r w:rsidR="00960581" w:rsidRPr="00960581">
        <w:rPr>
          <w:rFonts w:hint="eastAsia"/>
          <w:color w:val="000000" w:themeColor="text1"/>
          <w:szCs w:val="21"/>
        </w:rPr>
        <w:t>建建筑</w:t>
      </w:r>
      <w:proofErr w:type="gramEnd"/>
      <w:r w:rsidR="00960581" w:rsidRPr="00960581">
        <w:rPr>
          <w:rFonts w:hint="eastAsia"/>
          <w:color w:val="000000" w:themeColor="text1"/>
          <w:szCs w:val="21"/>
        </w:rPr>
        <w:t>集团有限公司</w:t>
      </w:r>
      <w:r w:rsidRPr="00602296">
        <w:rPr>
          <w:rFonts w:hint="eastAsia"/>
          <w:color w:val="000000" w:themeColor="text1"/>
          <w:szCs w:val="21"/>
        </w:rPr>
        <w:t>、</w:t>
      </w:r>
      <w:r w:rsidR="00D06118" w:rsidRPr="00D06118">
        <w:rPr>
          <w:rFonts w:hint="eastAsia"/>
          <w:color w:val="000000" w:themeColor="text1"/>
          <w:szCs w:val="21"/>
        </w:rPr>
        <w:t>海南省生态环境监测中心</w:t>
      </w:r>
      <w:r w:rsidR="00D06118">
        <w:rPr>
          <w:rFonts w:hint="eastAsia"/>
          <w:color w:val="000000" w:themeColor="text1"/>
          <w:szCs w:val="21"/>
        </w:rPr>
        <w:t>、</w:t>
      </w:r>
      <w:r w:rsidR="00960581">
        <w:rPr>
          <w:rFonts w:hint="eastAsia"/>
          <w:color w:val="000000" w:themeColor="text1"/>
          <w:szCs w:val="21"/>
        </w:rPr>
        <w:t>生态环境</w:t>
      </w:r>
      <w:r w:rsidRPr="00602296">
        <w:rPr>
          <w:rFonts w:hint="eastAsia"/>
          <w:color w:val="000000" w:themeColor="text1"/>
          <w:szCs w:val="21"/>
        </w:rPr>
        <w:t>部土壤与农业农村生态环境监管技术中心、</w:t>
      </w:r>
      <w:r w:rsidR="00960581" w:rsidRPr="00960581">
        <w:rPr>
          <w:rFonts w:hint="eastAsia"/>
          <w:color w:val="000000" w:themeColor="text1"/>
          <w:szCs w:val="21"/>
        </w:rPr>
        <w:t>中国电建集团北京勘测设计研究院有限公司</w:t>
      </w:r>
      <w:r w:rsidRPr="00602296">
        <w:rPr>
          <w:rFonts w:hint="eastAsia"/>
          <w:color w:val="000000" w:themeColor="text1"/>
          <w:szCs w:val="21"/>
        </w:rPr>
        <w:t>。</w:t>
      </w:r>
    </w:p>
    <w:p w14:paraId="36880311" w14:textId="5F6274A8" w:rsidR="00055854" w:rsidRPr="00D84384" w:rsidRDefault="00000000" w:rsidP="00055854">
      <w:pPr>
        <w:adjustRightInd w:val="0"/>
        <w:snapToGrid w:val="0"/>
        <w:spacing w:after="156" w:line="360" w:lineRule="auto"/>
        <w:ind w:firstLine="420"/>
        <w:rPr>
          <w:color w:val="000000" w:themeColor="text1"/>
          <w:szCs w:val="21"/>
        </w:rPr>
      </w:pPr>
      <w:r w:rsidRPr="00602296">
        <w:rPr>
          <w:rFonts w:hint="eastAsia"/>
          <w:color w:val="000000" w:themeColor="text1"/>
          <w:szCs w:val="21"/>
        </w:rPr>
        <w:t>本文件主要起草人：</w:t>
      </w:r>
      <w:r w:rsidR="0083743B" w:rsidRPr="00A624F7">
        <w:rPr>
          <w:rFonts w:hint="eastAsia"/>
          <w:color w:val="000000" w:themeColor="text1"/>
          <w:szCs w:val="21"/>
        </w:rPr>
        <w:t>尹惠林、</w:t>
      </w:r>
      <w:r w:rsidR="002A3B30" w:rsidRPr="00A624F7">
        <w:rPr>
          <w:rFonts w:hint="eastAsia"/>
          <w:color w:val="000000" w:themeColor="text1"/>
          <w:szCs w:val="21"/>
        </w:rPr>
        <w:t>丁贞玉、</w:t>
      </w:r>
      <w:r w:rsidR="00CC674B" w:rsidRPr="00A624F7">
        <w:rPr>
          <w:rFonts w:hint="eastAsia"/>
          <w:color w:val="000000" w:themeColor="text1"/>
          <w:szCs w:val="21"/>
        </w:rPr>
        <w:t>付全凯</w:t>
      </w:r>
      <w:r w:rsidR="00CC674B" w:rsidRPr="00A624F7">
        <w:rPr>
          <w:rFonts w:hint="eastAsia"/>
          <w:color w:val="000000" w:themeColor="text1"/>
          <w:szCs w:val="21"/>
        </w:rPr>
        <w:t>、</w:t>
      </w:r>
      <w:r w:rsidR="00055854" w:rsidRPr="00D84384">
        <w:rPr>
          <w:rFonts w:hint="eastAsia"/>
          <w:color w:val="000000" w:themeColor="text1"/>
          <w:szCs w:val="21"/>
        </w:rPr>
        <w:t>应小军、张建江、</w:t>
      </w:r>
      <w:r w:rsidR="00CC674B" w:rsidRPr="00CC674B">
        <w:rPr>
          <w:rFonts w:hint="eastAsia"/>
          <w:color w:val="000000" w:themeColor="text1"/>
          <w:szCs w:val="21"/>
        </w:rPr>
        <w:t>林积泉</w:t>
      </w:r>
      <w:r w:rsidR="00D84384" w:rsidRPr="00A624F7">
        <w:rPr>
          <w:rFonts w:hint="eastAsia"/>
          <w:color w:val="000000" w:themeColor="text1"/>
          <w:szCs w:val="21"/>
        </w:rPr>
        <w:t>、</w:t>
      </w:r>
      <w:r w:rsidR="00055854" w:rsidRPr="00A624F7">
        <w:rPr>
          <w:rFonts w:hint="eastAsia"/>
          <w:color w:val="000000" w:themeColor="text1"/>
          <w:szCs w:val="21"/>
        </w:rPr>
        <w:t>周鲲鹏、</w:t>
      </w:r>
      <w:r w:rsidR="00CC674B" w:rsidRPr="00CC674B">
        <w:rPr>
          <w:rFonts w:hint="eastAsia"/>
          <w:color w:val="000000" w:themeColor="text1"/>
          <w:szCs w:val="21"/>
        </w:rPr>
        <w:t>何书海</w:t>
      </w:r>
      <w:r w:rsidR="00CC674B">
        <w:rPr>
          <w:rFonts w:hint="eastAsia"/>
          <w:color w:val="000000" w:themeColor="text1"/>
          <w:szCs w:val="21"/>
        </w:rPr>
        <w:t>、</w:t>
      </w:r>
      <w:r w:rsidR="00D84384" w:rsidRPr="00D84384">
        <w:rPr>
          <w:rFonts w:hint="eastAsia"/>
          <w:color w:val="000000" w:themeColor="text1"/>
          <w:szCs w:val="21"/>
        </w:rPr>
        <w:t>陈超英、</w:t>
      </w:r>
      <w:r w:rsidR="00055854" w:rsidRPr="00D84384">
        <w:rPr>
          <w:rFonts w:hint="eastAsia"/>
          <w:color w:val="000000" w:themeColor="text1"/>
          <w:szCs w:val="21"/>
        </w:rPr>
        <w:t>葛立军、</w:t>
      </w:r>
      <w:r w:rsidR="00860818" w:rsidRPr="00A624F7">
        <w:rPr>
          <w:rFonts w:hint="eastAsia"/>
          <w:color w:val="000000" w:themeColor="text1"/>
          <w:szCs w:val="21"/>
        </w:rPr>
        <w:t>史乃明、</w:t>
      </w:r>
      <w:r w:rsidR="00055854" w:rsidRPr="00D84384">
        <w:rPr>
          <w:rFonts w:hint="eastAsia"/>
          <w:color w:val="000000" w:themeColor="text1"/>
          <w:szCs w:val="21"/>
        </w:rPr>
        <w:t>晏闻博、丁驰、</w:t>
      </w:r>
      <w:r w:rsidR="00CC674B" w:rsidRPr="00A624F7">
        <w:rPr>
          <w:rFonts w:hint="eastAsia"/>
          <w:color w:val="000000" w:themeColor="text1"/>
          <w:szCs w:val="21"/>
        </w:rPr>
        <w:t>徐怒潮</w:t>
      </w:r>
      <w:r w:rsidR="00960581" w:rsidRPr="00A624F7">
        <w:rPr>
          <w:rFonts w:hint="eastAsia"/>
          <w:color w:val="000000" w:themeColor="text1"/>
          <w:szCs w:val="21"/>
        </w:rPr>
        <w:t>、肖传宁、范云</w:t>
      </w:r>
      <w:r w:rsidR="00055854" w:rsidRPr="00D84384">
        <w:rPr>
          <w:rFonts w:hint="eastAsia"/>
          <w:color w:val="000000" w:themeColor="text1"/>
          <w:szCs w:val="21"/>
        </w:rPr>
        <w:t>、</w:t>
      </w:r>
      <w:r w:rsidR="00FE0840" w:rsidRPr="00A624F7">
        <w:rPr>
          <w:rFonts w:hint="eastAsia"/>
          <w:color w:val="000000" w:themeColor="text1"/>
          <w:szCs w:val="21"/>
        </w:rPr>
        <w:t>郭晓欣、</w:t>
      </w:r>
      <w:r w:rsidR="00A624F7" w:rsidRPr="00A624F7">
        <w:rPr>
          <w:rFonts w:hint="eastAsia"/>
          <w:color w:val="000000" w:themeColor="text1"/>
          <w:szCs w:val="21"/>
        </w:rPr>
        <w:t>李金秋</w:t>
      </w:r>
      <w:r w:rsidR="00A624F7">
        <w:rPr>
          <w:rFonts w:hint="eastAsia"/>
          <w:color w:val="000000" w:themeColor="text1"/>
          <w:szCs w:val="21"/>
        </w:rPr>
        <w:t>、</w:t>
      </w:r>
      <w:r w:rsidR="00055854" w:rsidRPr="00D84384">
        <w:rPr>
          <w:rFonts w:hint="eastAsia"/>
          <w:color w:val="000000" w:themeColor="text1"/>
          <w:szCs w:val="21"/>
        </w:rPr>
        <w:t>余泽洋、尚昊、闫晓刚、祁乐。</w:t>
      </w:r>
    </w:p>
    <w:p w14:paraId="2EB17FAE" w14:textId="1AEA6D82" w:rsidR="0008027D" w:rsidRPr="00055854" w:rsidRDefault="0008027D">
      <w:pPr>
        <w:adjustRightInd w:val="0"/>
        <w:snapToGrid w:val="0"/>
        <w:spacing w:after="156"/>
        <w:ind w:firstLine="420"/>
        <w:rPr>
          <w:color w:val="000000" w:themeColor="text1"/>
          <w:szCs w:val="21"/>
          <w:highlight w:val="yellow"/>
        </w:rPr>
      </w:pPr>
    </w:p>
    <w:p w14:paraId="242A6D35" w14:textId="77777777" w:rsidR="0008027D" w:rsidRDefault="0008027D">
      <w:pPr>
        <w:spacing w:after="156" w:line="360" w:lineRule="auto"/>
        <w:ind w:firstLine="480"/>
        <w:rPr>
          <w:color w:val="000000" w:themeColor="text1"/>
          <w:sz w:val="24"/>
          <w:szCs w:val="24"/>
        </w:rPr>
      </w:pPr>
    </w:p>
    <w:p w14:paraId="360A3567" w14:textId="71D21BB2" w:rsidR="00CC674B" w:rsidRPr="00CC674B" w:rsidRDefault="00CC674B">
      <w:pPr>
        <w:spacing w:after="156" w:line="360" w:lineRule="auto"/>
        <w:ind w:firstLine="480"/>
        <w:rPr>
          <w:color w:val="000000" w:themeColor="text1"/>
          <w:sz w:val="24"/>
          <w:szCs w:val="24"/>
        </w:rPr>
        <w:sectPr w:rsidR="00CC674B" w:rsidRPr="00CC674B">
          <w:headerReference w:type="default" r:id="rId15"/>
          <w:footerReference w:type="even" r:id="rId16"/>
          <w:footerReference w:type="default" r:id="rId17"/>
          <w:pgSz w:w="11906" w:h="16838"/>
          <w:pgMar w:top="1417" w:right="1134" w:bottom="1134" w:left="1417" w:header="1020" w:footer="850" w:gutter="0"/>
          <w:pgNumType w:fmt="upperRoman" w:start="1"/>
          <w:cols w:space="0"/>
          <w:docGrid w:type="lines" w:linePitch="312"/>
        </w:sectPr>
      </w:pPr>
    </w:p>
    <w:p w14:paraId="40AF86A9" w14:textId="48673F9A" w:rsidR="0008027D" w:rsidRPr="00060391" w:rsidRDefault="00000000" w:rsidP="00060391">
      <w:pPr>
        <w:spacing w:before="850" w:after="156"/>
        <w:ind w:firstLineChars="0" w:firstLine="0"/>
        <w:jc w:val="center"/>
        <w:rPr>
          <w:rFonts w:eastAsia="黑体"/>
          <w:color w:val="000000" w:themeColor="text1"/>
          <w:sz w:val="32"/>
          <w:szCs w:val="32"/>
        </w:rPr>
      </w:pPr>
      <w:bookmarkStart w:id="9" w:name="OLE_LINK6"/>
      <w:bookmarkStart w:id="10" w:name="_Toc395187803"/>
      <w:r w:rsidRPr="00060391">
        <w:rPr>
          <w:rFonts w:eastAsia="黑体" w:hint="eastAsia"/>
          <w:color w:val="000000" w:themeColor="text1"/>
          <w:sz w:val="32"/>
          <w:szCs w:val="32"/>
        </w:rPr>
        <w:lastRenderedPageBreak/>
        <w:t>生活垃圾填埋</w:t>
      </w:r>
      <w:proofErr w:type="gramStart"/>
      <w:r w:rsidRPr="00060391">
        <w:rPr>
          <w:rFonts w:eastAsia="黑体" w:hint="eastAsia"/>
          <w:color w:val="000000" w:themeColor="text1"/>
          <w:sz w:val="32"/>
          <w:szCs w:val="32"/>
        </w:rPr>
        <w:t>场治理</w:t>
      </w:r>
      <w:proofErr w:type="gramEnd"/>
      <w:r w:rsidRPr="00060391">
        <w:rPr>
          <w:rFonts w:eastAsia="黑体" w:hint="eastAsia"/>
          <w:color w:val="000000" w:themeColor="text1"/>
          <w:sz w:val="32"/>
          <w:szCs w:val="32"/>
        </w:rPr>
        <w:t>工程环境监测技术要求</w:t>
      </w:r>
      <w:bookmarkEnd w:id="9"/>
    </w:p>
    <w:p w14:paraId="28CDDDDC" w14:textId="77777777" w:rsidR="0008027D" w:rsidRPr="00060391" w:rsidRDefault="00000000" w:rsidP="00060391">
      <w:pPr>
        <w:spacing w:afterLines="0" w:after="0" w:line="720" w:lineRule="auto"/>
        <w:ind w:firstLineChars="0" w:firstLine="0"/>
        <w:outlineLvl w:val="0"/>
        <w:rPr>
          <w:rFonts w:ascii="黑体" w:eastAsia="黑体" w:hAnsi="黑体" w:hint="eastAsia"/>
          <w:color w:val="000000" w:themeColor="text1"/>
        </w:rPr>
      </w:pPr>
      <w:bookmarkStart w:id="11" w:name="_Toc195734035"/>
      <w:bookmarkStart w:id="12" w:name="_Toc211000424"/>
      <w:r w:rsidRPr="000E37FD">
        <w:rPr>
          <w:rFonts w:ascii="黑体" w:eastAsia="黑体" w:hAnsi="黑体"/>
          <w:color w:val="000000" w:themeColor="text1"/>
        </w:rPr>
        <w:t>1</w:t>
      </w:r>
      <w:r w:rsidRPr="000E37FD">
        <w:rPr>
          <w:rFonts w:ascii="黑体" w:eastAsia="黑体" w:hAnsi="黑体" w:hint="eastAsia"/>
          <w:color w:val="000000" w:themeColor="text1"/>
        </w:rPr>
        <w:t xml:space="preserve">　</w:t>
      </w:r>
      <w:r w:rsidRPr="000E37FD">
        <w:rPr>
          <w:rFonts w:ascii="黑体" w:eastAsia="黑体" w:hAnsi="黑体"/>
          <w:color w:val="000000" w:themeColor="text1"/>
        </w:rPr>
        <w:t>范围</w:t>
      </w:r>
      <w:bookmarkEnd w:id="10"/>
      <w:bookmarkEnd w:id="11"/>
      <w:bookmarkEnd w:id="12"/>
      <w:r w:rsidRPr="000E37FD">
        <w:rPr>
          <w:rFonts w:ascii="黑体" w:eastAsia="黑体" w:hAnsi="黑体" w:hint="eastAsia"/>
          <w:color w:val="000000" w:themeColor="text1"/>
        </w:rPr>
        <w:t xml:space="preserve">    </w:t>
      </w:r>
    </w:p>
    <w:p w14:paraId="7CC4F9F0" w14:textId="7379303B" w:rsidR="0008027D" w:rsidRPr="000E37FD" w:rsidRDefault="00000000" w:rsidP="00060391">
      <w:pPr>
        <w:spacing w:after="156"/>
        <w:ind w:firstLine="420"/>
      </w:pPr>
      <w:bookmarkStart w:id="13" w:name="_Toc435177678"/>
      <w:bookmarkStart w:id="14" w:name="_Toc435177482"/>
      <w:r w:rsidRPr="000E37FD">
        <w:rPr>
          <w:rFonts w:hint="eastAsia"/>
        </w:rPr>
        <w:t>本文件规定了生活垃圾填埋</w:t>
      </w:r>
      <w:proofErr w:type="gramStart"/>
      <w:r w:rsidRPr="000E37FD">
        <w:rPr>
          <w:rFonts w:hint="eastAsia"/>
        </w:rPr>
        <w:t>场治理</w:t>
      </w:r>
      <w:proofErr w:type="gramEnd"/>
      <w:r w:rsidRPr="000E37FD">
        <w:rPr>
          <w:rFonts w:hint="eastAsia"/>
        </w:rPr>
        <w:t>工程环境监测的总体要求，以及</w:t>
      </w:r>
      <w:bookmarkEnd w:id="13"/>
      <w:bookmarkEnd w:id="14"/>
      <w:r w:rsidRPr="000E37FD">
        <w:rPr>
          <w:rFonts w:hint="eastAsia"/>
        </w:rPr>
        <w:t>填埋气、渗滤液、大气环境</w:t>
      </w:r>
      <w:r w:rsidRPr="00060391">
        <w:rPr>
          <w:rFonts w:hint="eastAsia"/>
        </w:rPr>
        <w:t>、地下水、地表水、周边</w:t>
      </w:r>
      <w:r w:rsidRPr="000E37FD">
        <w:rPr>
          <w:rFonts w:hint="eastAsia"/>
        </w:rPr>
        <w:t>土壤、</w:t>
      </w:r>
      <w:r w:rsidRPr="00060391">
        <w:rPr>
          <w:rFonts w:hint="eastAsia"/>
        </w:rPr>
        <w:t>厂界</w:t>
      </w:r>
      <w:r w:rsidRPr="000E37FD">
        <w:rPr>
          <w:rFonts w:hint="eastAsia"/>
        </w:rPr>
        <w:t>噪声</w:t>
      </w:r>
      <w:r w:rsidRPr="00060391">
        <w:rPr>
          <w:rFonts w:hint="eastAsia"/>
        </w:rPr>
        <w:t>、温室气体</w:t>
      </w:r>
      <w:r w:rsidRPr="000E37FD">
        <w:rPr>
          <w:rFonts w:hint="eastAsia"/>
        </w:rPr>
        <w:t>等点位布设、采样方法、采样频次、监测指标及分析方法。</w:t>
      </w:r>
    </w:p>
    <w:p w14:paraId="6B5C5ADE" w14:textId="1ECC6C8D" w:rsidR="0008027D" w:rsidRPr="000E37FD" w:rsidRDefault="00000000" w:rsidP="00060391">
      <w:pPr>
        <w:spacing w:after="156"/>
        <w:ind w:firstLine="420"/>
      </w:pPr>
      <w:r w:rsidRPr="000E37FD">
        <w:rPr>
          <w:rFonts w:hint="eastAsia"/>
        </w:rPr>
        <w:t>本文件适用于生活垃圾填埋</w:t>
      </w:r>
      <w:proofErr w:type="gramStart"/>
      <w:r w:rsidRPr="000E37FD">
        <w:rPr>
          <w:rFonts w:hint="eastAsia"/>
        </w:rPr>
        <w:t>场治理</w:t>
      </w:r>
      <w:proofErr w:type="gramEnd"/>
      <w:r w:rsidRPr="000E37FD">
        <w:rPr>
          <w:rFonts w:hint="eastAsia"/>
        </w:rPr>
        <w:t>工程全过程环境监测。</w:t>
      </w:r>
    </w:p>
    <w:p w14:paraId="5116E099" w14:textId="7BFAE55C" w:rsidR="0008027D" w:rsidRPr="000E37FD" w:rsidRDefault="00000000" w:rsidP="00770F94">
      <w:pPr>
        <w:spacing w:afterLines="0" w:after="0" w:line="720" w:lineRule="auto"/>
        <w:ind w:firstLineChars="0" w:firstLine="0"/>
        <w:outlineLvl w:val="0"/>
        <w:rPr>
          <w:rFonts w:ascii="黑体" w:eastAsia="黑体" w:hAnsi="黑体" w:hint="eastAsia"/>
          <w:color w:val="000000" w:themeColor="text1"/>
        </w:rPr>
      </w:pPr>
      <w:bookmarkStart w:id="15" w:name="_Toc195734036"/>
      <w:bookmarkStart w:id="16" w:name="_Toc211000425"/>
      <w:r w:rsidRPr="000E37FD">
        <w:rPr>
          <w:rFonts w:ascii="黑体" w:eastAsia="黑体" w:hAnsi="黑体"/>
          <w:color w:val="000000" w:themeColor="text1"/>
        </w:rPr>
        <w:t>2</w:t>
      </w:r>
      <w:r w:rsidRPr="000E37FD">
        <w:rPr>
          <w:rFonts w:ascii="黑体" w:eastAsia="黑体" w:hAnsi="黑体" w:hint="eastAsia"/>
          <w:color w:val="000000" w:themeColor="text1"/>
        </w:rPr>
        <w:t xml:space="preserve">　</w:t>
      </w:r>
      <w:r w:rsidRPr="000E37FD">
        <w:rPr>
          <w:rFonts w:ascii="黑体" w:eastAsia="黑体" w:hAnsi="黑体"/>
          <w:color w:val="000000" w:themeColor="text1"/>
        </w:rPr>
        <w:t>规范性引用文件</w:t>
      </w:r>
      <w:bookmarkEnd w:id="15"/>
      <w:bookmarkEnd w:id="16"/>
    </w:p>
    <w:p w14:paraId="75B3216D" w14:textId="77777777" w:rsidR="0008027D" w:rsidRPr="00060391" w:rsidRDefault="00000000">
      <w:pPr>
        <w:spacing w:after="156"/>
        <w:ind w:firstLine="420"/>
      </w:pPr>
      <w:r w:rsidRPr="000E37FD">
        <w:rPr>
          <w:rFonts w:hint="eastAsia"/>
          <w:color w:val="000000" w:themeColor="text1"/>
        </w:rPr>
        <w:t>下列文件中的内容通过文中的规范性引用而构成本文件必不可少的条款。其中，注日期的引用文</w:t>
      </w:r>
      <w:r w:rsidRPr="00060391">
        <w:rPr>
          <w:rFonts w:hint="eastAsia"/>
        </w:rPr>
        <w:t>件，仅该日期对应的版本适用于本文件；不注日期的引用文件，其最新版本（包括所有的修改单）适用于本文件。</w:t>
      </w:r>
    </w:p>
    <w:p w14:paraId="26B2920F" w14:textId="1AA25B66" w:rsidR="007823D6" w:rsidRPr="000E37FD" w:rsidRDefault="007823D6" w:rsidP="00520900">
      <w:pPr>
        <w:spacing w:after="156"/>
        <w:ind w:firstLine="420"/>
      </w:pPr>
      <w:bookmarkStart w:id="17" w:name="_Hlk211001625"/>
      <w:r w:rsidRPr="000E37FD">
        <w:rPr>
          <w:rFonts w:hint="eastAsia"/>
        </w:rPr>
        <w:t xml:space="preserve">GB 3095       </w:t>
      </w:r>
      <w:r w:rsidR="005B04C5">
        <w:rPr>
          <w:rFonts w:hint="eastAsia"/>
        </w:rPr>
        <w:t xml:space="preserve"> </w:t>
      </w:r>
      <w:r w:rsidRPr="000E37FD">
        <w:rPr>
          <w:rFonts w:hint="eastAsia"/>
        </w:rPr>
        <w:t xml:space="preserve">  </w:t>
      </w:r>
      <w:r w:rsidR="00770F94" w:rsidRPr="000E37FD">
        <w:rPr>
          <w:rFonts w:hint="eastAsia"/>
        </w:rPr>
        <w:t xml:space="preserve"> </w:t>
      </w:r>
      <w:r w:rsidRPr="000E37FD">
        <w:rPr>
          <w:rFonts w:hint="eastAsia"/>
        </w:rPr>
        <w:t>环境空气质量标准</w:t>
      </w:r>
    </w:p>
    <w:p w14:paraId="2B9A137B" w14:textId="02FF63BF" w:rsidR="007823D6" w:rsidRPr="000E37FD" w:rsidRDefault="007823D6" w:rsidP="00520900">
      <w:pPr>
        <w:spacing w:after="156"/>
        <w:ind w:firstLine="420"/>
      </w:pPr>
      <w:r w:rsidRPr="000E37FD">
        <w:rPr>
          <w:rFonts w:hint="eastAsia"/>
        </w:rPr>
        <w:t xml:space="preserve">GB/T 8984   </w:t>
      </w:r>
      <w:r w:rsidR="005B04C5">
        <w:rPr>
          <w:rFonts w:hint="eastAsia"/>
        </w:rPr>
        <w:t xml:space="preserve"> </w:t>
      </w:r>
      <w:r w:rsidRPr="000E37FD">
        <w:rPr>
          <w:rFonts w:hint="eastAsia"/>
        </w:rPr>
        <w:t xml:space="preserve">    </w:t>
      </w:r>
      <w:r w:rsidRPr="000E37FD">
        <w:rPr>
          <w:rFonts w:hint="eastAsia"/>
        </w:rPr>
        <w:t>气体中一氧化碳、二氧化碳和碳氢化合物的测定</w:t>
      </w:r>
      <w:r w:rsidR="00B35B04" w:rsidRPr="000E37FD">
        <w:rPr>
          <w:rFonts w:hint="eastAsia"/>
        </w:rPr>
        <w:t xml:space="preserve"> </w:t>
      </w:r>
      <w:r w:rsidRPr="000E37FD">
        <w:rPr>
          <w:rFonts w:hint="eastAsia"/>
        </w:rPr>
        <w:t xml:space="preserve"> </w:t>
      </w:r>
      <w:r w:rsidRPr="000E37FD">
        <w:rPr>
          <w:rFonts w:hint="eastAsia"/>
        </w:rPr>
        <w:t>气相色谱法</w:t>
      </w:r>
    </w:p>
    <w:p w14:paraId="50EA1AD7" w14:textId="6F394455" w:rsidR="007823D6" w:rsidRPr="000E37FD" w:rsidRDefault="007823D6" w:rsidP="00520900">
      <w:pPr>
        <w:spacing w:after="156"/>
        <w:ind w:firstLine="420"/>
      </w:pPr>
      <w:r w:rsidRPr="000E37FD">
        <w:rPr>
          <w:rFonts w:hint="eastAsia"/>
        </w:rPr>
        <w:t xml:space="preserve">GB/T 10410   </w:t>
      </w:r>
      <w:r w:rsidR="005B04C5">
        <w:rPr>
          <w:rFonts w:hint="eastAsia"/>
        </w:rPr>
        <w:t xml:space="preserve"> </w:t>
      </w:r>
      <w:r w:rsidRPr="000E37FD">
        <w:rPr>
          <w:rFonts w:hint="eastAsia"/>
        </w:rPr>
        <w:t xml:space="preserve">  </w:t>
      </w:r>
      <w:r w:rsidRPr="000E37FD">
        <w:rPr>
          <w:rFonts w:hint="eastAsia"/>
        </w:rPr>
        <w:t>人工煤气和液化石油气常量组分气相色谱分析法</w:t>
      </w:r>
    </w:p>
    <w:p w14:paraId="40149D0C" w14:textId="32C29E22" w:rsidR="007823D6" w:rsidRPr="000E37FD" w:rsidRDefault="007823D6" w:rsidP="00520900">
      <w:pPr>
        <w:spacing w:after="156"/>
        <w:ind w:firstLine="420"/>
      </w:pPr>
      <w:r w:rsidRPr="000E37FD">
        <w:rPr>
          <w:rFonts w:hint="eastAsia"/>
        </w:rPr>
        <w:t xml:space="preserve">GB 14554     </w:t>
      </w:r>
      <w:r w:rsidR="005B04C5">
        <w:rPr>
          <w:rFonts w:hint="eastAsia"/>
        </w:rPr>
        <w:t xml:space="preserve"> </w:t>
      </w:r>
      <w:r w:rsidRPr="000E37FD">
        <w:rPr>
          <w:rFonts w:hint="eastAsia"/>
        </w:rPr>
        <w:t xml:space="preserve">   </w:t>
      </w:r>
      <w:r w:rsidRPr="000E37FD">
        <w:rPr>
          <w:rFonts w:hint="eastAsia"/>
        </w:rPr>
        <w:t>恶臭污染物排放标准</w:t>
      </w:r>
    </w:p>
    <w:p w14:paraId="71D9A142" w14:textId="77777777" w:rsidR="007823D6" w:rsidRPr="000E37FD" w:rsidRDefault="007823D6" w:rsidP="00520900">
      <w:pPr>
        <w:spacing w:after="156"/>
        <w:ind w:firstLine="420"/>
      </w:pPr>
      <w:r w:rsidRPr="000E37FD">
        <w:rPr>
          <w:rFonts w:hint="eastAsia"/>
        </w:rPr>
        <w:t xml:space="preserve">GB/T 14848      </w:t>
      </w:r>
      <w:r w:rsidRPr="000E37FD">
        <w:rPr>
          <w:rFonts w:hint="eastAsia"/>
        </w:rPr>
        <w:t>地下水质量标准</w:t>
      </w:r>
      <w:r w:rsidRPr="000E37FD">
        <w:rPr>
          <w:rFonts w:hint="eastAsia"/>
        </w:rPr>
        <w:t xml:space="preserve"> </w:t>
      </w:r>
    </w:p>
    <w:p w14:paraId="450C6141" w14:textId="718D0311" w:rsidR="007823D6" w:rsidRPr="000E37FD" w:rsidRDefault="007823D6" w:rsidP="00520900">
      <w:pPr>
        <w:spacing w:after="156"/>
        <w:ind w:firstLine="420"/>
      </w:pPr>
      <w:r w:rsidRPr="000E37FD">
        <w:rPr>
          <w:rFonts w:hint="eastAsia"/>
        </w:rPr>
        <w:t xml:space="preserve">GB 16889        </w:t>
      </w:r>
      <w:r w:rsidR="00770F94" w:rsidRPr="000E37FD">
        <w:rPr>
          <w:rFonts w:hint="eastAsia"/>
        </w:rPr>
        <w:t xml:space="preserve">  </w:t>
      </w:r>
      <w:r w:rsidRPr="000E37FD">
        <w:rPr>
          <w:rFonts w:hint="eastAsia"/>
        </w:rPr>
        <w:t>生活垃圾填埋场污染控制标准</w:t>
      </w:r>
    </w:p>
    <w:p w14:paraId="06FBD342" w14:textId="277C6D18" w:rsidR="007823D6" w:rsidRPr="000E37FD" w:rsidRDefault="007823D6" w:rsidP="00520900">
      <w:pPr>
        <w:spacing w:after="156"/>
        <w:ind w:firstLine="420"/>
      </w:pPr>
      <w:r w:rsidRPr="000E37FD">
        <w:rPr>
          <w:rFonts w:hint="eastAsia"/>
        </w:rPr>
        <w:t xml:space="preserve">GB/T 18204.2    </w:t>
      </w:r>
      <w:r w:rsidRPr="000E37FD">
        <w:rPr>
          <w:rFonts w:hint="eastAsia"/>
        </w:rPr>
        <w:t>公共场所卫生检验方法</w:t>
      </w:r>
      <w:r w:rsidRPr="000E37FD">
        <w:rPr>
          <w:rFonts w:hint="eastAsia"/>
        </w:rPr>
        <w:t xml:space="preserve"> </w:t>
      </w:r>
      <w:r w:rsidR="00B35B04" w:rsidRPr="000E37FD">
        <w:rPr>
          <w:rFonts w:hint="eastAsia"/>
        </w:rPr>
        <w:t xml:space="preserve"> </w:t>
      </w:r>
      <w:r w:rsidRPr="000E37FD">
        <w:rPr>
          <w:rFonts w:hint="eastAsia"/>
        </w:rPr>
        <w:t>第</w:t>
      </w:r>
      <w:r w:rsidRPr="000E37FD">
        <w:rPr>
          <w:rFonts w:hint="eastAsia"/>
        </w:rPr>
        <w:t>2</w:t>
      </w:r>
      <w:r w:rsidRPr="000E37FD">
        <w:rPr>
          <w:rFonts w:hint="eastAsia"/>
        </w:rPr>
        <w:t>部分：化学污染物</w:t>
      </w:r>
    </w:p>
    <w:p w14:paraId="05E439E3" w14:textId="34FF4C34" w:rsidR="007823D6" w:rsidRPr="000E37FD" w:rsidRDefault="007823D6" w:rsidP="00520900">
      <w:pPr>
        <w:spacing w:after="156"/>
        <w:ind w:firstLine="420"/>
      </w:pPr>
      <w:r w:rsidRPr="000E37FD">
        <w:rPr>
          <w:rFonts w:hint="eastAsia"/>
        </w:rPr>
        <w:t xml:space="preserve">GB/T 18772   </w:t>
      </w:r>
      <w:r w:rsidR="009555A4" w:rsidRPr="000E37FD">
        <w:rPr>
          <w:rFonts w:hint="eastAsia"/>
        </w:rPr>
        <w:t xml:space="preserve">  </w:t>
      </w:r>
      <w:r w:rsidRPr="000E37FD">
        <w:rPr>
          <w:rFonts w:hint="eastAsia"/>
        </w:rPr>
        <w:t xml:space="preserve">  </w:t>
      </w:r>
      <w:r w:rsidRPr="000E37FD">
        <w:rPr>
          <w:rFonts w:hint="eastAsia"/>
        </w:rPr>
        <w:t>生活垃圾卫生填埋场环境监测技术要求</w:t>
      </w:r>
    </w:p>
    <w:p w14:paraId="1F8D61B4" w14:textId="146920BF" w:rsidR="007823D6" w:rsidRPr="000E37FD" w:rsidRDefault="007823D6" w:rsidP="00520900">
      <w:pPr>
        <w:spacing w:after="156"/>
        <w:ind w:firstLine="420"/>
      </w:pPr>
      <w:r w:rsidRPr="000E37FD">
        <w:rPr>
          <w:rFonts w:hint="eastAsia"/>
        </w:rPr>
        <w:t xml:space="preserve">GB 36600      </w:t>
      </w:r>
      <w:r w:rsidR="009555A4" w:rsidRPr="000E37FD">
        <w:rPr>
          <w:rFonts w:hint="eastAsia"/>
        </w:rPr>
        <w:t xml:space="preserve">   </w:t>
      </w:r>
      <w:r w:rsidRPr="000E37FD">
        <w:rPr>
          <w:rFonts w:hint="eastAsia"/>
        </w:rPr>
        <w:t xml:space="preserve"> </w:t>
      </w:r>
      <w:r w:rsidRPr="000E37FD">
        <w:rPr>
          <w:rFonts w:hint="eastAsia"/>
        </w:rPr>
        <w:t>土壤环境质量</w:t>
      </w:r>
      <w:r w:rsidR="00B35B04" w:rsidRPr="000E37FD">
        <w:rPr>
          <w:rFonts w:hint="eastAsia"/>
        </w:rPr>
        <w:t xml:space="preserve"> </w:t>
      </w:r>
      <w:r w:rsidRPr="000E37FD">
        <w:rPr>
          <w:rFonts w:hint="eastAsia"/>
        </w:rPr>
        <w:t xml:space="preserve"> </w:t>
      </w:r>
      <w:r w:rsidRPr="000E37FD">
        <w:rPr>
          <w:rFonts w:hint="eastAsia"/>
        </w:rPr>
        <w:t>建设用地土壤污染风险管控标准（试行）</w:t>
      </w:r>
    </w:p>
    <w:p w14:paraId="64D9F77F" w14:textId="1725D831" w:rsidR="007823D6" w:rsidRPr="000E37FD" w:rsidRDefault="007823D6" w:rsidP="00520900">
      <w:pPr>
        <w:spacing w:after="156"/>
        <w:ind w:firstLine="420"/>
      </w:pPr>
      <w:r w:rsidRPr="000E37FD">
        <w:rPr>
          <w:rFonts w:hint="eastAsia"/>
        </w:rPr>
        <w:t xml:space="preserve">HJ 25.2      </w:t>
      </w:r>
      <w:r w:rsidR="00770F94" w:rsidRPr="000E37FD">
        <w:rPr>
          <w:rFonts w:hint="eastAsia"/>
        </w:rPr>
        <w:t xml:space="preserve">  </w:t>
      </w:r>
      <w:r w:rsidRPr="000E37FD">
        <w:rPr>
          <w:rFonts w:hint="eastAsia"/>
        </w:rPr>
        <w:t xml:space="preserve"> </w:t>
      </w:r>
      <w:r w:rsidR="009555A4" w:rsidRPr="000E37FD">
        <w:rPr>
          <w:rFonts w:hint="eastAsia"/>
        </w:rPr>
        <w:t xml:space="preserve">   </w:t>
      </w:r>
      <w:r w:rsidRPr="000E37FD">
        <w:rPr>
          <w:rFonts w:hint="eastAsia"/>
        </w:rPr>
        <w:t xml:space="preserve">  </w:t>
      </w:r>
      <w:r w:rsidRPr="000E37FD">
        <w:rPr>
          <w:rFonts w:hint="eastAsia"/>
        </w:rPr>
        <w:t>建设用地土壤污染风险管控和修复监测技术导则</w:t>
      </w:r>
    </w:p>
    <w:p w14:paraId="18F8A5E5" w14:textId="388D73E8" w:rsidR="007823D6" w:rsidRPr="000E37FD" w:rsidRDefault="007823D6" w:rsidP="00520900">
      <w:pPr>
        <w:spacing w:after="156"/>
        <w:ind w:firstLine="420"/>
      </w:pPr>
      <w:r w:rsidRPr="000E37FD">
        <w:rPr>
          <w:rFonts w:hint="eastAsia"/>
        </w:rPr>
        <w:t xml:space="preserve">HJ 25.3      </w:t>
      </w:r>
      <w:r w:rsidR="009555A4" w:rsidRPr="000E37FD">
        <w:rPr>
          <w:rFonts w:hint="eastAsia"/>
        </w:rPr>
        <w:t xml:space="preserve">   </w:t>
      </w:r>
      <w:r w:rsidR="00770F94" w:rsidRPr="000E37FD">
        <w:rPr>
          <w:rFonts w:hint="eastAsia"/>
        </w:rPr>
        <w:t xml:space="preserve">  </w:t>
      </w:r>
      <w:r w:rsidRPr="000E37FD">
        <w:rPr>
          <w:rFonts w:hint="eastAsia"/>
        </w:rPr>
        <w:t xml:space="preserve">   </w:t>
      </w:r>
      <w:r w:rsidRPr="000E37FD">
        <w:rPr>
          <w:rFonts w:hint="eastAsia"/>
        </w:rPr>
        <w:t>建设用地土壤污染风险评估技术导则</w:t>
      </w:r>
    </w:p>
    <w:p w14:paraId="1601051B" w14:textId="5FFA5520" w:rsidR="007823D6" w:rsidRPr="000E37FD" w:rsidRDefault="007823D6" w:rsidP="00060391">
      <w:pPr>
        <w:spacing w:after="156"/>
        <w:ind w:firstLine="420"/>
      </w:pPr>
      <w:r w:rsidRPr="000E37FD">
        <w:rPr>
          <w:rFonts w:hint="eastAsia"/>
        </w:rPr>
        <w:t xml:space="preserve">HJ 25.5      </w:t>
      </w:r>
      <w:r w:rsidR="009555A4" w:rsidRPr="000E37FD">
        <w:rPr>
          <w:rFonts w:hint="eastAsia"/>
        </w:rPr>
        <w:t xml:space="preserve">   </w:t>
      </w:r>
      <w:r w:rsidR="00770F94" w:rsidRPr="000E37FD">
        <w:rPr>
          <w:rFonts w:hint="eastAsia"/>
        </w:rPr>
        <w:t xml:space="preserve">   </w:t>
      </w:r>
      <w:r w:rsidRPr="000E37FD">
        <w:rPr>
          <w:rFonts w:hint="eastAsia"/>
        </w:rPr>
        <w:t xml:space="preserve">   </w:t>
      </w:r>
      <w:r w:rsidRPr="000E37FD">
        <w:rPr>
          <w:rFonts w:hint="eastAsia"/>
        </w:rPr>
        <w:t>污染地块风险管控与土壤修复效果评估技术导则</w:t>
      </w:r>
    </w:p>
    <w:p w14:paraId="44A13F5F" w14:textId="31113E75" w:rsidR="00B35B04" w:rsidRPr="000E37FD" w:rsidRDefault="00B35B04" w:rsidP="00060391">
      <w:pPr>
        <w:spacing w:after="156"/>
        <w:ind w:firstLine="420"/>
      </w:pPr>
      <w:r w:rsidRPr="000E37FD">
        <w:rPr>
          <w:rFonts w:hint="eastAsia"/>
        </w:rPr>
        <w:t xml:space="preserve">HJ/T 38    </w:t>
      </w:r>
      <w:r w:rsidR="009555A4" w:rsidRPr="000E37FD">
        <w:rPr>
          <w:rFonts w:hint="eastAsia"/>
        </w:rPr>
        <w:t xml:space="preserve">   </w:t>
      </w:r>
      <w:r w:rsidRPr="000E37FD">
        <w:rPr>
          <w:rFonts w:hint="eastAsia"/>
        </w:rPr>
        <w:t xml:space="preserve"> </w:t>
      </w:r>
      <w:r w:rsidR="00770F94" w:rsidRPr="000E37FD">
        <w:rPr>
          <w:rFonts w:hint="eastAsia"/>
        </w:rPr>
        <w:t xml:space="preserve">   </w:t>
      </w:r>
      <w:r w:rsidRPr="000E37FD">
        <w:rPr>
          <w:rFonts w:hint="eastAsia"/>
        </w:rPr>
        <w:t xml:space="preserve">    </w:t>
      </w:r>
      <w:r w:rsidRPr="000E37FD">
        <w:rPr>
          <w:rFonts w:hint="eastAsia"/>
        </w:rPr>
        <w:t>固定污染源废气总烃、甲烷和非甲烷总烃的测定气相色谱法</w:t>
      </w:r>
      <w:r w:rsidRPr="000E37FD">
        <w:rPr>
          <w:rFonts w:hint="eastAsia"/>
        </w:rPr>
        <w:t xml:space="preserve"> </w:t>
      </w:r>
    </w:p>
    <w:p w14:paraId="402D9827" w14:textId="2C600399" w:rsidR="007823D6" w:rsidRPr="000E37FD" w:rsidRDefault="007823D6" w:rsidP="00520900">
      <w:pPr>
        <w:spacing w:after="156"/>
        <w:ind w:firstLine="420"/>
      </w:pPr>
      <w:r w:rsidRPr="000E37FD">
        <w:rPr>
          <w:rFonts w:hint="eastAsia"/>
        </w:rPr>
        <w:t xml:space="preserve">HJ 75       </w:t>
      </w:r>
      <w:r w:rsidR="009555A4" w:rsidRPr="000E37FD">
        <w:rPr>
          <w:rFonts w:hint="eastAsia"/>
        </w:rPr>
        <w:t xml:space="preserve">   </w:t>
      </w:r>
      <w:r w:rsidR="00770F94" w:rsidRPr="000E37FD">
        <w:rPr>
          <w:rFonts w:hint="eastAsia"/>
        </w:rPr>
        <w:t xml:space="preserve">     </w:t>
      </w:r>
      <w:r w:rsidRPr="000E37FD">
        <w:rPr>
          <w:rFonts w:hint="eastAsia"/>
        </w:rPr>
        <w:t xml:space="preserve">    </w:t>
      </w:r>
      <w:r w:rsidRPr="000E37FD">
        <w:rPr>
          <w:rFonts w:hint="eastAsia"/>
        </w:rPr>
        <w:t>固定污染源烟气（</w:t>
      </w:r>
      <w:r w:rsidRPr="000E37FD">
        <w:rPr>
          <w:rFonts w:hint="eastAsia"/>
        </w:rPr>
        <w:t>SO2</w:t>
      </w:r>
      <w:r w:rsidRPr="000E37FD">
        <w:rPr>
          <w:rFonts w:hint="eastAsia"/>
        </w:rPr>
        <w:t>、</w:t>
      </w:r>
      <w:r w:rsidRPr="000E37FD">
        <w:rPr>
          <w:rFonts w:hint="eastAsia"/>
        </w:rPr>
        <w:t>NOx</w:t>
      </w:r>
      <w:r w:rsidRPr="000E37FD">
        <w:rPr>
          <w:rFonts w:hint="eastAsia"/>
        </w:rPr>
        <w:t>、颗粒物）排放连续监测技术规范</w:t>
      </w:r>
    </w:p>
    <w:p w14:paraId="3032E49D" w14:textId="31D70F10" w:rsidR="007823D6" w:rsidRPr="000E37FD" w:rsidRDefault="007823D6" w:rsidP="00520900">
      <w:pPr>
        <w:spacing w:after="156"/>
        <w:ind w:firstLine="420"/>
      </w:pPr>
      <w:r w:rsidRPr="000E37FD">
        <w:rPr>
          <w:rFonts w:hint="eastAsia"/>
        </w:rPr>
        <w:t xml:space="preserve">HJ 164     </w:t>
      </w:r>
      <w:r w:rsidR="009555A4" w:rsidRPr="000E37FD">
        <w:rPr>
          <w:rFonts w:hint="eastAsia"/>
        </w:rPr>
        <w:t xml:space="preserve">   </w:t>
      </w:r>
      <w:r w:rsidRPr="000E37FD">
        <w:rPr>
          <w:rFonts w:hint="eastAsia"/>
        </w:rPr>
        <w:t xml:space="preserve"> </w:t>
      </w:r>
      <w:r w:rsidR="00770F94" w:rsidRPr="000E37FD">
        <w:rPr>
          <w:rFonts w:hint="eastAsia"/>
        </w:rPr>
        <w:t xml:space="preserve">    </w:t>
      </w:r>
      <w:r w:rsidRPr="000E37FD">
        <w:rPr>
          <w:rFonts w:hint="eastAsia"/>
        </w:rPr>
        <w:t xml:space="preserve">    </w:t>
      </w:r>
      <w:r w:rsidRPr="000E37FD">
        <w:rPr>
          <w:rFonts w:hint="eastAsia"/>
        </w:rPr>
        <w:t>地下水环境监测技术规范</w:t>
      </w:r>
    </w:p>
    <w:p w14:paraId="2B7929B6" w14:textId="5EDB22D8" w:rsidR="007823D6" w:rsidRPr="000E37FD" w:rsidRDefault="007823D6" w:rsidP="00770F94">
      <w:pPr>
        <w:spacing w:after="156"/>
        <w:ind w:firstLine="420"/>
      </w:pPr>
      <w:r w:rsidRPr="000E37FD">
        <w:rPr>
          <w:rFonts w:hint="eastAsia"/>
        </w:rPr>
        <w:t xml:space="preserve">HJ/T 166    </w:t>
      </w:r>
      <w:r w:rsidR="00770F94" w:rsidRPr="000E37FD">
        <w:rPr>
          <w:rFonts w:hint="eastAsia"/>
        </w:rPr>
        <w:t xml:space="preserve">  </w:t>
      </w:r>
      <w:r w:rsidR="009555A4" w:rsidRPr="000E37FD">
        <w:rPr>
          <w:rFonts w:hint="eastAsia"/>
        </w:rPr>
        <w:t xml:space="preserve">   </w:t>
      </w:r>
      <w:r w:rsidRPr="000E37FD">
        <w:rPr>
          <w:rFonts w:hint="eastAsia"/>
        </w:rPr>
        <w:t xml:space="preserve">    </w:t>
      </w:r>
      <w:r w:rsidRPr="000E37FD">
        <w:rPr>
          <w:rFonts w:hint="eastAsia"/>
        </w:rPr>
        <w:t>土壤环境监测技术规范</w:t>
      </w:r>
    </w:p>
    <w:p w14:paraId="6241FA51" w14:textId="20F2920C" w:rsidR="007823D6" w:rsidRPr="000E37FD" w:rsidRDefault="007823D6" w:rsidP="00520900">
      <w:pPr>
        <w:spacing w:after="156"/>
        <w:ind w:firstLine="420"/>
      </w:pPr>
      <w:r w:rsidRPr="000E37FD">
        <w:rPr>
          <w:rFonts w:hint="eastAsia"/>
        </w:rPr>
        <w:t xml:space="preserve">HJ 212        </w:t>
      </w:r>
      <w:r w:rsidR="009555A4" w:rsidRPr="000E37FD">
        <w:rPr>
          <w:rFonts w:hint="eastAsia"/>
        </w:rPr>
        <w:t xml:space="preserve">   </w:t>
      </w:r>
      <w:r w:rsidRPr="000E37FD">
        <w:rPr>
          <w:rFonts w:hint="eastAsia"/>
        </w:rPr>
        <w:t xml:space="preserve"> </w:t>
      </w:r>
      <w:r w:rsidR="00770F94" w:rsidRPr="000E37FD">
        <w:rPr>
          <w:rFonts w:hint="eastAsia"/>
        </w:rPr>
        <w:t xml:space="preserve">     </w:t>
      </w:r>
      <w:r w:rsidRPr="000E37FD">
        <w:rPr>
          <w:rFonts w:hint="eastAsia"/>
        </w:rPr>
        <w:t>污染物在线监控（监测）系统数据传输标准</w:t>
      </w:r>
    </w:p>
    <w:p w14:paraId="182CCF0B" w14:textId="263A7F72" w:rsidR="007823D6" w:rsidRDefault="007823D6" w:rsidP="00770F94">
      <w:pPr>
        <w:spacing w:after="156"/>
        <w:ind w:firstLine="420"/>
      </w:pPr>
      <w:r w:rsidRPr="000E37FD">
        <w:rPr>
          <w:rFonts w:hint="eastAsia"/>
        </w:rPr>
        <w:lastRenderedPageBreak/>
        <w:t xml:space="preserve">HJ 905        </w:t>
      </w:r>
      <w:r w:rsidR="009555A4" w:rsidRPr="000E37FD">
        <w:rPr>
          <w:rFonts w:hint="eastAsia"/>
        </w:rPr>
        <w:t xml:space="preserve">   </w:t>
      </w:r>
      <w:r w:rsidR="00B35B04" w:rsidRPr="000E37FD">
        <w:rPr>
          <w:rFonts w:hint="eastAsia"/>
        </w:rPr>
        <w:t xml:space="preserve"> </w:t>
      </w:r>
      <w:r w:rsidR="00770F94" w:rsidRPr="000E37FD">
        <w:rPr>
          <w:rFonts w:hint="eastAsia"/>
        </w:rPr>
        <w:t xml:space="preserve">    </w:t>
      </w:r>
      <w:r w:rsidRPr="000E37FD">
        <w:rPr>
          <w:rFonts w:hint="eastAsia"/>
        </w:rPr>
        <w:t xml:space="preserve"> </w:t>
      </w:r>
      <w:r w:rsidRPr="000E37FD">
        <w:rPr>
          <w:rFonts w:hint="eastAsia"/>
        </w:rPr>
        <w:t>恶臭污染环境监测技术规范</w:t>
      </w:r>
      <w:r w:rsidRPr="000E37FD">
        <w:rPr>
          <w:rFonts w:hint="eastAsia"/>
        </w:rPr>
        <w:t xml:space="preserve"> </w:t>
      </w:r>
    </w:p>
    <w:p w14:paraId="00B6773B" w14:textId="773B9F8B" w:rsidR="008762AA" w:rsidRPr="000E37FD" w:rsidRDefault="008762AA" w:rsidP="00520900">
      <w:pPr>
        <w:spacing w:after="156"/>
        <w:ind w:firstLine="420"/>
      </w:pPr>
      <w:r>
        <w:rPr>
          <w:rFonts w:hint="eastAsia"/>
          <w:color w:val="000000" w:themeColor="text1"/>
        </w:rPr>
        <w:t xml:space="preserve">RISN-TG042      </w:t>
      </w:r>
      <w:r w:rsidRPr="008762AA">
        <w:rPr>
          <w:rFonts w:hint="eastAsia"/>
          <w:color w:val="000000" w:themeColor="text1"/>
        </w:rPr>
        <w:t>生活垃圾填埋场生态修复工程技术导则</w:t>
      </w:r>
    </w:p>
    <w:p w14:paraId="7470C527" w14:textId="7E4E94AD" w:rsidR="0008027D" w:rsidRPr="000E37FD" w:rsidRDefault="007823D6" w:rsidP="00060391">
      <w:pPr>
        <w:spacing w:after="156"/>
        <w:ind w:firstLine="420"/>
      </w:pPr>
      <w:r w:rsidRPr="000E37FD">
        <w:rPr>
          <w:rFonts w:hint="eastAsia"/>
        </w:rPr>
        <w:t xml:space="preserve">T/LCAA 005  </w:t>
      </w:r>
      <w:r w:rsidR="00B35B04" w:rsidRPr="000E37FD">
        <w:rPr>
          <w:rFonts w:hint="eastAsia"/>
        </w:rPr>
        <w:t xml:space="preserve"> </w:t>
      </w:r>
      <w:r w:rsidR="009555A4" w:rsidRPr="000E37FD">
        <w:rPr>
          <w:rFonts w:hint="eastAsia"/>
        </w:rPr>
        <w:t xml:space="preserve">   </w:t>
      </w:r>
      <w:r w:rsidRPr="000E37FD">
        <w:rPr>
          <w:rFonts w:hint="eastAsia"/>
        </w:rPr>
        <w:t xml:space="preserve"> </w:t>
      </w:r>
      <w:r w:rsidRPr="000E37FD">
        <w:rPr>
          <w:rFonts w:hint="eastAsia"/>
        </w:rPr>
        <w:t>气体中甲烷、氧化亚氮和二氧化碳浓度测定</w:t>
      </w:r>
      <w:r w:rsidRPr="000E37FD">
        <w:rPr>
          <w:rFonts w:hint="eastAsia"/>
        </w:rPr>
        <w:t xml:space="preserve"> </w:t>
      </w:r>
      <w:r w:rsidRPr="000E37FD">
        <w:rPr>
          <w:rFonts w:hint="eastAsia"/>
        </w:rPr>
        <w:t>气相色谱法</w:t>
      </w:r>
    </w:p>
    <w:p w14:paraId="639DCEAC" w14:textId="77777777" w:rsidR="0008027D" w:rsidRPr="000E37FD" w:rsidRDefault="00000000" w:rsidP="00770F94">
      <w:pPr>
        <w:spacing w:afterLines="0" w:after="0" w:line="720" w:lineRule="auto"/>
        <w:ind w:firstLineChars="0" w:firstLine="0"/>
        <w:outlineLvl w:val="0"/>
        <w:rPr>
          <w:rFonts w:ascii="黑体" w:eastAsia="黑体" w:hAnsi="黑体" w:hint="eastAsia"/>
          <w:color w:val="000000" w:themeColor="text1"/>
        </w:rPr>
      </w:pPr>
      <w:bookmarkStart w:id="18" w:name="_Toc195734037"/>
      <w:bookmarkStart w:id="19" w:name="_Toc395187805"/>
      <w:bookmarkStart w:id="20" w:name="_Toc211000426"/>
      <w:bookmarkEnd w:id="17"/>
      <w:r w:rsidRPr="000E37FD">
        <w:rPr>
          <w:rFonts w:ascii="黑体" w:eastAsia="黑体" w:hAnsi="黑体"/>
          <w:color w:val="000000" w:themeColor="text1"/>
        </w:rPr>
        <w:t>3</w:t>
      </w:r>
      <w:r w:rsidRPr="000E37FD">
        <w:rPr>
          <w:rFonts w:ascii="黑体" w:eastAsia="黑体" w:hAnsi="黑体" w:hint="eastAsia"/>
          <w:color w:val="000000" w:themeColor="text1"/>
        </w:rPr>
        <w:t xml:space="preserve">　</w:t>
      </w:r>
      <w:r w:rsidRPr="000E37FD">
        <w:rPr>
          <w:rFonts w:ascii="黑体" w:eastAsia="黑体" w:hAnsi="黑体"/>
          <w:color w:val="000000" w:themeColor="text1"/>
        </w:rPr>
        <w:t>术语和定义</w:t>
      </w:r>
      <w:bookmarkEnd w:id="18"/>
      <w:bookmarkEnd w:id="19"/>
      <w:bookmarkEnd w:id="20"/>
    </w:p>
    <w:p w14:paraId="380E9A84" w14:textId="77777777" w:rsidR="0008027D" w:rsidRPr="000E37FD" w:rsidRDefault="00000000">
      <w:pPr>
        <w:spacing w:after="156" w:line="360" w:lineRule="auto"/>
        <w:ind w:firstLine="420"/>
        <w:rPr>
          <w:color w:val="000000" w:themeColor="text1"/>
        </w:rPr>
      </w:pPr>
      <w:r w:rsidRPr="000E37FD">
        <w:rPr>
          <w:rFonts w:hint="eastAsia"/>
          <w:color w:val="000000" w:themeColor="text1"/>
        </w:rPr>
        <w:t>下列术语和定义适用于本文件。</w:t>
      </w:r>
    </w:p>
    <w:p w14:paraId="234A815D" w14:textId="77777777" w:rsidR="0008027D" w:rsidRPr="000E37FD" w:rsidRDefault="00000000" w:rsidP="00060391">
      <w:pPr>
        <w:spacing w:afterLines="0" w:after="0" w:line="480" w:lineRule="auto"/>
        <w:ind w:firstLineChars="0" w:firstLine="0"/>
        <w:rPr>
          <w:rFonts w:ascii="黑体" w:eastAsia="黑体" w:hAnsi="黑体" w:hint="eastAsia"/>
          <w:color w:val="000000" w:themeColor="text1"/>
          <w:szCs w:val="21"/>
        </w:rPr>
      </w:pPr>
      <w:r w:rsidRPr="000E37FD">
        <w:rPr>
          <w:rFonts w:ascii="黑体" w:eastAsia="黑体" w:hAnsi="黑体" w:hint="eastAsia"/>
          <w:color w:val="000000" w:themeColor="text1"/>
          <w:szCs w:val="21"/>
        </w:rPr>
        <w:t>3.1</w:t>
      </w:r>
    </w:p>
    <w:p w14:paraId="7C51843B" w14:textId="77777777" w:rsidR="0008027D" w:rsidRPr="00060391" w:rsidRDefault="00000000" w:rsidP="00060391">
      <w:pPr>
        <w:spacing w:afterLines="0" w:after="0" w:line="480" w:lineRule="auto"/>
        <w:ind w:firstLine="420"/>
        <w:rPr>
          <w:rFonts w:eastAsia="黑体"/>
          <w:color w:val="000000" w:themeColor="text1"/>
          <w:szCs w:val="21"/>
        </w:rPr>
      </w:pPr>
      <w:r w:rsidRPr="00060391">
        <w:rPr>
          <w:rFonts w:eastAsia="黑体" w:hint="eastAsia"/>
          <w:color w:val="000000" w:themeColor="text1"/>
          <w:szCs w:val="21"/>
        </w:rPr>
        <w:t>生产车间</w:t>
      </w:r>
      <w:r w:rsidRPr="000E37FD">
        <w:rPr>
          <w:rFonts w:eastAsia="黑体"/>
          <w:color w:val="000000" w:themeColor="text1"/>
          <w:szCs w:val="21"/>
        </w:rPr>
        <w:t>treatment workshop</w:t>
      </w:r>
    </w:p>
    <w:p w14:paraId="5E4AB528" w14:textId="3A733E0C" w:rsidR="0008027D" w:rsidRPr="00060391" w:rsidRDefault="00000000">
      <w:pPr>
        <w:pStyle w:val="afd"/>
        <w:spacing w:line="288" w:lineRule="auto"/>
        <w:rPr>
          <w:rFonts w:ascii="Times New Roman"/>
          <w:color w:val="000000" w:themeColor="text1"/>
        </w:rPr>
      </w:pPr>
      <w:r w:rsidRPr="00060391">
        <w:rPr>
          <w:rFonts w:ascii="Times New Roman" w:hint="eastAsia"/>
          <w:color w:val="000000" w:themeColor="text1"/>
        </w:rPr>
        <w:t>填埋</w:t>
      </w:r>
      <w:proofErr w:type="gramStart"/>
      <w:r w:rsidRPr="00060391">
        <w:rPr>
          <w:rFonts w:ascii="Times New Roman" w:hint="eastAsia"/>
          <w:color w:val="000000" w:themeColor="text1"/>
        </w:rPr>
        <w:t>场治理</w:t>
      </w:r>
      <w:proofErr w:type="gramEnd"/>
      <w:r w:rsidRPr="00060391">
        <w:rPr>
          <w:rFonts w:ascii="Times New Roman" w:hint="eastAsia"/>
          <w:color w:val="000000" w:themeColor="text1"/>
        </w:rPr>
        <w:t>工程中建设运营的生活垃圾沥水车间、筛分车间、打包压缩车间、飞灰预处理车间、</w:t>
      </w:r>
      <w:proofErr w:type="gramStart"/>
      <w:r w:rsidRPr="00060391">
        <w:rPr>
          <w:rFonts w:ascii="Times New Roman" w:hint="eastAsia"/>
          <w:color w:val="000000" w:themeColor="text1"/>
        </w:rPr>
        <w:t>螯</w:t>
      </w:r>
      <w:proofErr w:type="gramEnd"/>
      <w:r w:rsidRPr="00060391">
        <w:rPr>
          <w:rFonts w:ascii="Times New Roman" w:hint="eastAsia"/>
          <w:color w:val="000000" w:themeColor="text1"/>
        </w:rPr>
        <w:t>合稳定化车间、渗滤液处置车间以及填埋气集中收集与处置设施等场所。</w:t>
      </w:r>
    </w:p>
    <w:p w14:paraId="7314A4C2" w14:textId="77777777" w:rsidR="0008027D" w:rsidRPr="000E37FD" w:rsidRDefault="00000000" w:rsidP="00060391">
      <w:pPr>
        <w:spacing w:afterLines="0" w:after="0" w:line="480" w:lineRule="auto"/>
        <w:ind w:firstLineChars="0" w:firstLine="0"/>
        <w:rPr>
          <w:rFonts w:ascii="黑体" w:eastAsia="黑体" w:hAnsi="黑体" w:hint="eastAsia"/>
          <w:color w:val="000000" w:themeColor="text1"/>
          <w:szCs w:val="21"/>
        </w:rPr>
      </w:pPr>
      <w:r w:rsidRPr="000E37FD">
        <w:rPr>
          <w:rFonts w:ascii="黑体" w:eastAsia="黑体" w:hAnsi="黑体"/>
          <w:color w:val="000000" w:themeColor="text1"/>
          <w:szCs w:val="21"/>
        </w:rPr>
        <w:t>3.</w:t>
      </w:r>
      <w:r w:rsidRPr="000E37FD">
        <w:rPr>
          <w:rFonts w:ascii="黑体" w:eastAsia="黑体" w:hAnsi="黑体" w:hint="eastAsia"/>
          <w:color w:val="000000" w:themeColor="text1"/>
          <w:szCs w:val="21"/>
        </w:rPr>
        <w:t>2</w:t>
      </w:r>
    </w:p>
    <w:p w14:paraId="7A018F86" w14:textId="77777777" w:rsidR="0008027D" w:rsidRPr="00060391" w:rsidRDefault="00000000" w:rsidP="00060391">
      <w:pPr>
        <w:spacing w:afterLines="0" w:after="0" w:line="480" w:lineRule="auto"/>
        <w:ind w:firstLine="420"/>
        <w:rPr>
          <w:rFonts w:eastAsia="黑体"/>
          <w:color w:val="000000" w:themeColor="text1"/>
          <w:szCs w:val="21"/>
        </w:rPr>
      </w:pPr>
      <w:r w:rsidRPr="00060391">
        <w:rPr>
          <w:rFonts w:eastAsia="黑体" w:hint="eastAsia"/>
          <w:color w:val="000000" w:themeColor="text1"/>
          <w:szCs w:val="21"/>
        </w:rPr>
        <w:t>无组织排放大气污染物监测</w:t>
      </w:r>
      <w:r w:rsidRPr="000E37FD">
        <w:rPr>
          <w:rFonts w:eastAsia="黑体" w:hint="eastAsia"/>
          <w:color w:val="000000" w:themeColor="text1"/>
          <w:szCs w:val="21"/>
        </w:rPr>
        <w:t>fugitive emission monitoring of air pollutants</w:t>
      </w:r>
    </w:p>
    <w:p w14:paraId="28EBFAFF" w14:textId="4AA9865F" w:rsidR="0008027D" w:rsidRPr="00060391" w:rsidRDefault="00000000">
      <w:pPr>
        <w:pStyle w:val="afd"/>
        <w:spacing w:line="288" w:lineRule="auto"/>
        <w:rPr>
          <w:rFonts w:ascii="Times New Roman"/>
          <w:color w:val="000000" w:themeColor="text1"/>
        </w:rPr>
      </w:pPr>
      <w:r w:rsidRPr="00060391">
        <w:rPr>
          <w:rFonts w:ascii="Times New Roman" w:hint="eastAsia"/>
          <w:color w:val="000000" w:themeColor="text1"/>
        </w:rPr>
        <w:t>对填埋</w:t>
      </w:r>
      <w:proofErr w:type="gramStart"/>
      <w:r w:rsidRPr="00060391">
        <w:rPr>
          <w:rFonts w:ascii="Times New Roman" w:hint="eastAsia"/>
          <w:color w:val="000000" w:themeColor="text1"/>
        </w:rPr>
        <w:t>场治理</w:t>
      </w:r>
      <w:proofErr w:type="gramEnd"/>
      <w:r w:rsidRPr="00060391">
        <w:rPr>
          <w:rFonts w:ascii="Times New Roman" w:hint="eastAsia"/>
          <w:color w:val="000000" w:themeColor="text1"/>
        </w:rPr>
        <w:t>工程中填埋区、开挖区、回填区、生产车间和配套设施低于</w:t>
      </w:r>
      <w:r w:rsidRPr="00060391">
        <w:rPr>
          <w:rFonts w:ascii="Times New Roman" w:hint="eastAsia"/>
          <w:color w:val="000000" w:themeColor="text1"/>
        </w:rPr>
        <w:t>15m</w:t>
      </w:r>
      <w:r w:rsidRPr="00060391">
        <w:rPr>
          <w:rFonts w:ascii="Times New Roman" w:hint="eastAsia"/>
          <w:color w:val="000000" w:themeColor="text1"/>
        </w:rPr>
        <w:t>的排气筒等无组织排放源排放的大气污染物进行的监测。</w:t>
      </w:r>
    </w:p>
    <w:p w14:paraId="0008D119" w14:textId="77777777" w:rsidR="0008027D" w:rsidRPr="000E37FD" w:rsidRDefault="00000000" w:rsidP="00060391">
      <w:pPr>
        <w:spacing w:afterLines="0" w:after="0" w:line="480" w:lineRule="auto"/>
        <w:ind w:firstLineChars="0" w:firstLine="0"/>
        <w:rPr>
          <w:rFonts w:ascii="黑体" w:eastAsia="黑体" w:hAnsi="黑体" w:hint="eastAsia"/>
          <w:color w:val="000000" w:themeColor="text1"/>
          <w:szCs w:val="21"/>
        </w:rPr>
      </w:pPr>
      <w:r w:rsidRPr="000E37FD">
        <w:rPr>
          <w:rFonts w:ascii="黑体" w:eastAsia="黑体" w:hAnsi="黑体"/>
          <w:color w:val="000000" w:themeColor="text1"/>
          <w:szCs w:val="21"/>
        </w:rPr>
        <w:t>3.</w:t>
      </w:r>
      <w:r w:rsidRPr="000E37FD">
        <w:rPr>
          <w:rFonts w:ascii="黑体" w:eastAsia="黑体" w:hAnsi="黑体" w:hint="eastAsia"/>
          <w:color w:val="000000" w:themeColor="text1"/>
          <w:szCs w:val="21"/>
        </w:rPr>
        <w:t>3</w:t>
      </w:r>
    </w:p>
    <w:p w14:paraId="6D4A51FE" w14:textId="77777777" w:rsidR="0008027D" w:rsidRPr="00060391" w:rsidRDefault="00000000" w:rsidP="00060391">
      <w:pPr>
        <w:spacing w:afterLines="0" w:after="0" w:line="480" w:lineRule="auto"/>
        <w:ind w:firstLine="420"/>
        <w:rPr>
          <w:rFonts w:eastAsia="黑体"/>
          <w:color w:val="000000" w:themeColor="text1"/>
          <w:szCs w:val="21"/>
        </w:rPr>
      </w:pPr>
      <w:r w:rsidRPr="00060391">
        <w:rPr>
          <w:rFonts w:eastAsia="黑体" w:hint="eastAsia"/>
          <w:color w:val="000000" w:themeColor="text1"/>
          <w:szCs w:val="21"/>
        </w:rPr>
        <w:t>有组织排放大气污染物监测</w:t>
      </w:r>
      <w:r w:rsidRPr="000E37FD">
        <w:rPr>
          <w:rFonts w:eastAsia="黑体" w:hint="eastAsia"/>
          <w:color w:val="000000" w:themeColor="text1"/>
          <w:szCs w:val="21"/>
        </w:rPr>
        <w:t>o</w:t>
      </w:r>
      <w:r w:rsidRPr="000E37FD">
        <w:rPr>
          <w:rFonts w:eastAsia="黑体"/>
          <w:color w:val="000000" w:themeColor="text1"/>
          <w:szCs w:val="21"/>
        </w:rPr>
        <w:t xml:space="preserve">rganized </w:t>
      </w:r>
      <w:r w:rsidRPr="000E37FD">
        <w:rPr>
          <w:rFonts w:eastAsia="黑体" w:hint="eastAsia"/>
          <w:color w:val="000000" w:themeColor="text1"/>
          <w:szCs w:val="21"/>
        </w:rPr>
        <w:t>e</w:t>
      </w:r>
      <w:r w:rsidRPr="000E37FD">
        <w:rPr>
          <w:rFonts w:eastAsia="黑体"/>
          <w:color w:val="000000" w:themeColor="text1"/>
          <w:szCs w:val="21"/>
        </w:rPr>
        <w:t xml:space="preserve">mission </w:t>
      </w:r>
      <w:r w:rsidRPr="000E37FD">
        <w:rPr>
          <w:rFonts w:eastAsia="黑体" w:hint="eastAsia"/>
          <w:color w:val="000000" w:themeColor="text1"/>
          <w:szCs w:val="21"/>
        </w:rPr>
        <w:t xml:space="preserve"> monitoring of air pollutants</w:t>
      </w:r>
    </w:p>
    <w:p w14:paraId="57387A08" w14:textId="3AA21DD7" w:rsidR="0008027D" w:rsidRPr="00060391" w:rsidRDefault="00000000">
      <w:pPr>
        <w:pStyle w:val="afd"/>
        <w:spacing w:line="288" w:lineRule="auto"/>
        <w:rPr>
          <w:rFonts w:ascii="Times New Roman"/>
          <w:color w:val="000000" w:themeColor="text1"/>
        </w:rPr>
      </w:pPr>
      <w:r w:rsidRPr="00060391">
        <w:rPr>
          <w:rFonts w:ascii="Times New Roman" w:hint="eastAsia"/>
          <w:color w:val="000000" w:themeColor="text1"/>
        </w:rPr>
        <w:t>对填埋</w:t>
      </w:r>
      <w:proofErr w:type="gramStart"/>
      <w:r w:rsidRPr="00060391">
        <w:rPr>
          <w:rFonts w:ascii="Times New Roman" w:hint="eastAsia"/>
          <w:color w:val="000000" w:themeColor="text1"/>
        </w:rPr>
        <w:t>场治理</w:t>
      </w:r>
      <w:proofErr w:type="gramEnd"/>
      <w:r w:rsidRPr="00060391">
        <w:rPr>
          <w:rFonts w:ascii="Times New Roman" w:hint="eastAsia"/>
          <w:color w:val="000000" w:themeColor="text1"/>
        </w:rPr>
        <w:t>工程中生产车间、填埋气集中收集处置等其他生产车间和配套设施集中排气筒（不低于</w:t>
      </w:r>
      <w:r w:rsidRPr="00060391">
        <w:rPr>
          <w:rFonts w:ascii="Times New Roman" w:hint="eastAsia"/>
          <w:color w:val="000000" w:themeColor="text1"/>
        </w:rPr>
        <w:t>15m</w:t>
      </w:r>
      <w:r w:rsidRPr="00060391">
        <w:rPr>
          <w:rFonts w:ascii="Times New Roman" w:hint="eastAsia"/>
          <w:color w:val="000000" w:themeColor="text1"/>
        </w:rPr>
        <w:t>的排气筒）排放的大气污染物进行的监测。</w:t>
      </w:r>
    </w:p>
    <w:p w14:paraId="2CAE56A8" w14:textId="77777777" w:rsidR="0008027D" w:rsidRPr="000E37FD" w:rsidRDefault="00000000" w:rsidP="00060391">
      <w:pPr>
        <w:spacing w:afterLines="0" w:after="0" w:line="480" w:lineRule="auto"/>
        <w:ind w:firstLineChars="0" w:firstLine="0"/>
        <w:rPr>
          <w:rFonts w:ascii="黑体" w:eastAsia="黑体" w:hAnsi="黑体" w:hint="eastAsia"/>
          <w:color w:val="000000" w:themeColor="text1"/>
          <w:szCs w:val="21"/>
        </w:rPr>
      </w:pPr>
      <w:r w:rsidRPr="000E37FD">
        <w:rPr>
          <w:rFonts w:ascii="黑体" w:eastAsia="黑体" w:hAnsi="黑体" w:hint="eastAsia"/>
          <w:color w:val="000000" w:themeColor="text1"/>
          <w:szCs w:val="21"/>
        </w:rPr>
        <w:t>3.4</w:t>
      </w:r>
    </w:p>
    <w:p w14:paraId="373F2507" w14:textId="77777777" w:rsidR="0008027D" w:rsidRPr="00060391" w:rsidRDefault="00000000" w:rsidP="00060391">
      <w:pPr>
        <w:spacing w:afterLines="0" w:after="0" w:line="480" w:lineRule="auto"/>
        <w:ind w:firstLine="420"/>
        <w:rPr>
          <w:rFonts w:eastAsia="黑体"/>
          <w:color w:val="000000" w:themeColor="text1"/>
          <w:szCs w:val="21"/>
        </w:rPr>
      </w:pPr>
      <w:r w:rsidRPr="00060391">
        <w:rPr>
          <w:rFonts w:eastAsia="黑体" w:hint="eastAsia"/>
          <w:color w:val="000000" w:themeColor="text1"/>
          <w:szCs w:val="21"/>
        </w:rPr>
        <w:t>填埋气体</w:t>
      </w:r>
      <w:r w:rsidRPr="000E37FD">
        <w:rPr>
          <w:rFonts w:eastAsia="黑体"/>
          <w:color w:val="000000" w:themeColor="text1"/>
          <w:szCs w:val="21"/>
        </w:rPr>
        <w:t>landfill gas</w:t>
      </w:r>
    </w:p>
    <w:p w14:paraId="0C7C47A7" w14:textId="77777777" w:rsidR="0008027D" w:rsidRPr="00060391" w:rsidRDefault="00000000">
      <w:pPr>
        <w:pStyle w:val="afd"/>
        <w:spacing w:line="288" w:lineRule="auto"/>
        <w:rPr>
          <w:rFonts w:ascii="Times New Roman"/>
          <w:color w:val="000000" w:themeColor="text1"/>
        </w:rPr>
      </w:pPr>
      <w:proofErr w:type="gramStart"/>
      <w:r w:rsidRPr="00060391">
        <w:rPr>
          <w:rFonts w:ascii="Times New Roman" w:hint="eastAsia"/>
          <w:color w:val="000000" w:themeColor="text1"/>
        </w:rPr>
        <w:t>填埋堆体中</w:t>
      </w:r>
      <w:proofErr w:type="gramEnd"/>
      <w:r w:rsidRPr="00060391">
        <w:rPr>
          <w:rFonts w:ascii="Times New Roman" w:hint="eastAsia"/>
          <w:color w:val="000000" w:themeColor="text1"/>
        </w:rPr>
        <w:t>有机垃圾分解产生的气体混合物，主要成分为甲烷、二氧化碳以及少量的硫化氢、氨、氮气以及微量挥发性有机物（如氯代烃类、甲硫醇、苯系物等）。</w:t>
      </w:r>
    </w:p>
    <w:p w14:paraId="16D5776F" w14:textId="77777777" w:rsidR="0008027D" w:rsidRPr="000E37FD" w:rsidRDefault="00000000" w:rsidP="00060391">
      <w:pPr>
        <w:spacing w:afterLines="0" w:after="0" w:line="480" w:lineRule="auto"/>
        <w:ind w:firstLineChars="0" w:firstLine="0"/>
        <w:rPr>
          <w:rFonts w:ascii="黑体" w:eastAsia="黑体" w:hAnsi="黑体" w:hint="eastAsia"/>
          <w:color w:val="000000" w:themeColor="text1"/>
          <w:szCs w:val="21"/>
        </w:rPr>
      </w:pPr>
      <w:r w:rsidRPr="000E37FD">
        <w:rPr>
          <w:rFonts w:ascii="黑体" w:eastAsia="黑体" w:hAnsi="黑体" w:hint="eastAsia"/>
          <w:color w:val="000000" w:themeColor="text1"/>
          <w:szCs w:val="21"/>
        </w:rPr>
        <w:t>3.5</w:t>
      </w:r>
    </w:p>
    <w:p w14:paraId="364F6838" w14:textId="7071D9EB" w:rsidR="0008027D" w:rsidRPr="00060391" w:rsidRDefault="00000000" w:rsidP="00060391">
      <w:pPr>
        <w:spacing w:afterLines="0" w:after="0" w:line="480" w:lineRule="auto"/>
        <w:ind w:firstLine="420"/>
        <w:rPr>
          <w:rFonts w:eastAsia="黑体"/>
          <w:color w:val="000000" w:themeColor="text1"/>
          <w:szCs w:val="21"/>
        </w:rPr>
      </w:pPr>
      <w:r w:rsidRPr="00060391">
        <w:rPr>
          <w:rFonts w:eastAsia="黑体" w:hint="eastAsia"/>
          <w:color w:val="000000" w:themeColor="text1"/>
          <w:szCs w:val="21"/>
        </w:rPr>
        <w:t>原位好氧修复技术</w:t>
      </w:r>
      <w:r w:rsidRPr="00060391">
        <w:rPr>
          <w:rFonts w:eastAsia="黑体" w:hint="eastAsia"/>
          <w:color w:val="000000" w:themeColor="text1"/>
          <w:szCs w:val="21"/>
        </w:rPr>
        <w:t>in-situ aerobic remediation</w:t>
      </w:r>
    </w:p>
    <w:p w14:paraId="1F5DF062" w14:textId="77777777" w:rsidR="0008027D" w:rsidRDefault="00000000">
      <w:pPr>
        <w:pStyle w:val="afd"/>
        <w:spacing w:line="288" w:lineRule="auto"/>
        <w:rPr>
          <w:rFonts w:ascii="Times New Roman"/>
          <w:color w:val="000000" w:themeColor="text1"/>
        </w:rPr>
      </w:pPr>
      <w:r w:rsidRPr="00060391">
        <w:rPr>
          <w:rFonts w:ascii="Times New Roman" w:hint="eastAsia"/>
          <w:color w:val="000000" w:themeColor="text1"/>
        </w:rPr>
        <w:t>通过</w:t>
      </w:r>
      <w:proofErr w:type="gramStart"/>
      <w:r w:rsidRPr="00060391">
        <w:rPr>
          <w:rFonts w:ascii="Times New Roman" w:hint="eastAsia"/>
          <w:color w:val="000000" w:themeColor="text1"/>
        </w:rPr>
        <w:t>填埋堆体整形</w:t>
      </w:r>
      <w:proofErr w:type="gramEnd"/>
      <w:r w:rsidRPr="00060391">
        <w:rPr>
          <w:rFonts w:ascii="Times New Roman" w:hint="eastAsia"/>
          <w:color w:val="000000" w:themeColor="text1"/>
        </w:rPr>
        <w:t>、表面覆盖阻隔，维持渗沥液导排与处理，采用向</w:t>
      </w:r>
      <w:proofErr w:type="gramStart"/>
      <w:r w:rsidRPr="00060391">
        <w:rPr>
          <w:rFonts w:ascii="Times New Roman" w:hint="eastAsia"/>
          <w:color w:val="000000" w:themeColor="text1"/>
        </w:rPr>
        <w:t>填埋堆体抽吸</w:t>
      </w:r>
      <w:proofErr w:type="gramEnd"/>
      <w:r w:rsidRPr="00060391">
        <w:rPr>
          <w:rFonts w:ascii="Times New Roman" w:hint="eastAsia"/>
          <w:color w:val="000000" w:themeColor="text1"/>
        </w:rPr>
        <w:t>空气及回灌渗滤液等方式，在好</w:t>
      </w:r>
      <w:proofErr w:type="gramStart"/>
      <w:r w:rsidRPr="00060391">
        <w:rPr>
          <w:rFonts w:ascii="Times New Roman" w:hint="eastAsia"/>
          <w:color w:val="000000" w:themeColor="text1"/>
        </w:rPr>
        <w:t>氧状态</w:t>
      </w:r>
      <w:proofErr w:type="gramEnd"/>
      <w:r w:rsidRPr="00060391">
        <w:rPr>
          <w:rFonts w:ascii="Times New Roman" w:hint="eastAsia"/>
          <w:color w:val="000000" w:themeColor="text1"/>
        </w:rPr>
        <w:t>加快填埋</w:t>
      </w:r>
      <w:proofErr w:type="gramStart"/>
      <w:r w:rsidRPr="00060391">
        <w:rPr>
          <w:rFonts w:ascii="Times New Roman" w:hint="eastAsia"/>
          <w:color w:val="000000" w:themeColor="text1"/>
        </w:rPr>
        <w:t>堆体稳定化</w:t>
      </w:r>
      <w:proofErr w:type="gramEnd"/>
      <w:r w:rsidRPr="00060391">
        <w:rPr>
          <w:rFonts w:ascii="Times New Roman" w:hint="eastAsia"/>
          <w:color w:val="000000" w:themeColor="text1"/>
        </w:rPr>
        <w:t>和生态恢复的进程，达到场地稳定化利用判定要求的技术。</w:t>
      </w:r>
    </w:p>
    <w:p w14:paraId="52A3EC4A" w14:textId="444849F9" w:rsidR="008762AA" w:rsidRPr="00060391" w:rsidRDefault="008762AA">
      <w:pPr>
        <w:pStyle w:val="afd"/>
        <w:spacing w:line="288" w:lineRule="auto"/>
        <w:rPr>
          <w:rFonts w:ascii="Times New Roman"/>
          <w:color w:val="000000" w:themeColor="text1"/>
        </w:rPr>
      </w:pPr>
      <w:r>
        <w:rPr>
          <w:rFonts w:ascii="Times New Roman" w:hint="eastAsia"/>
          <w:color w:val="000000" w:themeColor="text1"/>
        </w:rPr>
        <w:t>（来源：</w:t>
      </w:r>
      <w:r>
        <w:rPr>
          <w:rFonts w:ascii="Times New Roman" w:hint="eastAsia"/>
          <w:color w:val="000000" w:themeColor="text1"/>
        </w:rPr>
        <w:t>RISN-TG042-2022</w:t>
      </w:r>
      <w:r>
        <w:rPr>
          <w:rFonts w:ascii="Times New Roman" w:hint="eastAsia"/>
          <w:color w:val="000000" w:themeColor="text1"/>
        </w:rPr>
        <w:t>，</w:t>
      </w:r>
      <w:r>
        <w:rPr>
          <w:rFonts w:ascii="Times New Roman" w:hint="eastAsia"/>
          <w:color w:val="000000" w:themeColor="text1"/>
        </w:rPr>
        <w:t>2.0.9</w:t>
      </w:r>
      <w:r>
        <w:rPr>
          <w:rFonts w:ascii="Times New Roman" w:hint="eastAsia"/>
          <w:color w:val="000000" w:themeColor="text1"/>
        </w:rPr>
        <w:t>）</w:t>
      </w:r>
    </w:p>
    <w:p w14:paraId="71DB9061" w14:textId="7BB72E23" w:rsidR="0008027D" w:rsidRPr="000E37FD" w:rsidRDefault="00000000" w:rsidP="00060391">
      <w:pPr>
        <w:spacing w:afterLines="0" w:after="0" w:line="480" w:lineRule="auto"/>
        <w:ind w:firstLineChars="0" w:firstLine="0"/>
        <w:rPr>
          <w:rFonts w:ascii="黑体" w:eastAsia="黑体" w:hAnsi="黑体" w:hint="eastAsia"/>
          <w:color w:val="000000" w:themeColor="text1"/>
          <w:szCs w:val="21"/>
        </w:rPr>
      </w:pPr>
      <w:r w:rsidRPr="000E37FD">
        <w:rPr>
          <w:rFonts w:ascii="黑体" w:eastAsia="黑体" w:hAnsi="黑体" w:hint="eastAsia"/>
          <w:color w:val="000000" w:themeColor="text1"/>
          <w:szCs w:val="21"/>
        </w:rPr>
        <w:t>3.</w:t>
      </w:r>
      <w:r w:rsidR="00A12E2B" w:rsidRPr="000E37FD">
        <w:rPr>
          <w:rFonts w:ascii="黑体" w:eastAsia="黑体" w:hAnsi="黑体" w:hint="eastAsia"/>
          <w:color w:val="000000" w:themeColor="text1"/>
          <w:szCs w:val="21"/>
        </w:rPr>
        <w:t>6</w:t>
      </w:r>
    </w:p>
    <w:p w14:paraId="0F3EBC99" w14:textId="77777777" w:rsidR="0008027D" w:rsidRPr="00060391" w:rsidRDefault="00000000" w:rsidP="00060391">
      <w:pPr>
        <w:spacing w:afterLines="0" w:after="0" w:line="480" w:lineRule="auto"/>
        <w:ind w:firstLine="420"/>
        <w:rPr>
          <w:rFonts w:eastAsia="黑体"/>
          <w:color w:val="000000" w:themeColor="text1"/>
          <w:szCs w:val="21"/>
        </w:rPr>
      </w:pPr>
      <w:r w:rsidRPr="00060391">
        <w:rPr>
          <w:rFonts w:eastAsia="黑体" w:hint="eastAsia"/>
          <w:color w:val="000000" w:themeColor="text1"/>
          <w:szCs w:val="21"/>
        </w:rPr>
        <w:lastRenderedPageBreak/>
        <w:t>异位开采修复技术</w:t>
      </w:r>
      <w:r w:rsidRPr="00060391">
        <w:rPr>
          <w:rFonts w:eastAsia="黑体" w:hint="eastAsia"/>
          <w:color w:val="000000" w:themeColor="text1"/>
          <w:szCs w:val="21"/>
        </w:rPr>
        <w:t xml:space="preserve">ectopic exploitation </w:t>
      </w:r>
      <w:proofErr w:type="spellStart"/>
      <w:r w:rsidRPr="00060391">
        <w:rPr>
          <w:rFonts w:eastAsia="黑体" w:hint="eastAsia"/>
          <w:color w:val="000000" w:themeColor="text1"/>
          <w:szCs w:val="21"/>
        </w:rPr>
        <w:t>remadiation</w:t>
      </w:r>
      <w:proofErr w:type="spellEnd"/>
      <w:r w:rsidRPr="00060391">
        <w:rPr>
          <w:rFonts w:eastAsia="黑体" w:hint="eastAsia"/>
          <w:color w:val="000000" w:themeColor="text1"/>
          <w:szCs w:val="21"/>
        </w:rPr>
        <w:t xml:space="preserve"> </w:t>
      </w:r>
    </w:p>
    <w:p w14:paraId="74D5E7A9" w14:textId="77777777" w:rsidR="0008027D" w:rsidRDefault="00000000">
      <w:pPr>
        <w:pStyle w:val="afd"/>
        <w:spacing w:line="288" w:lineRule="auto"/>
        <w:rPr>
          <w:rFonts w:ascii="Times New Roman"/>
          <w:color w:val="000000" w:themeColor="text1"/>
        </w:rPr>
      </w:pPr>
      <w:r w:rsidRPr="00060391">
        <w:rPr>
          <w:rFonts w:ascii="Times New Roman" w:hint="eastAsia"/>
          <w:color w:val="000000" w:themeColor="text1"/>
        </w:rPr>
        <w:t>对</w:t>
      </w:r>
      <w:proofErr w:type="gramStart"/>
      <w:r w:rsidRPr="00060391">
        <w:rPr>
          <w:rFonts w:ascii="Times New Roman" w:hint="eastAsia"/>
          <w:color w:val="000000" w:themeColor="text1"/>
        </w:rPr>
        <w:t>填埋堆体进行</w:t>
      </w:r>
      <w:proofErr w:type="gramEnd"/>
      <w:r w:rsidRPr="00060391">
        <w:rPr>
          <w:rFonts w:ascii="Times New Roman" w:hint="eastAsia"/>
          <w:color w:val="000000" w:themeColor="text1"/>
        </w:rPr>
        <w:t>开采或开采并筛分，开采出或筛分出的填埋物分类转运至其他场所进行异地处理处置或资源化利用，以实现垃圾减量化、资源化利用和环境保护的技术。</w:t>
      </w:r>
    </w:p>
    <w:p w14:paraId="227EFD94" w14:textId="4BEFED78" w:rsidR="008762AA" w:rsidRPr="00060391" w:rsidRDefault="008762AA" w:rsidP="008762AA">
      <w:pPr>
        <w:pStyle w:val="afd"/>
        <w:spacing w:line="288" w:lineRule="auto"/>
        <w:rPr>
          <w:rFonts w:ascii="Times New Roman"/>
          <w:color w:val="000000" w:themeColor="text1"/>
        </w:rPr>
      </w:pPr>
      <w:r>
        <w:rPr>
          <w:rFonts w:ascii="Times New Roman" w:hint="eastAsia"/>
          <w:color w:val="000000" w:themeColor="text1"/>
        </w:rPr>
        <w:t>（来源：</w:t>
      </w:r>
      <w:r>
        <w:rPr>
          <w:rFonts w:ascii="Times New Roman" w:hint="eastAsia"/>
          <w:color w:val="000000" w:themeColor="text1"/>
        </w:rPr>
        <w:t>RISN-TG042-2022</w:t>
      </w:r>
      <w:r>
        <w:rPr>
          <w:rFonts w:ascii="Times New Roman" w:hint="eastAsia"/>
          <w:color w:val="000000" w:themeColor="text1"/>
        </w:rPr>
        <w:t>，</w:t>
      </w:r>
      <w:r>
        <w:rPr>
          <w:rFonts w:ascii="Times New Roman" w:hint="eastAsia"/>
          <w:color w:val="000000" w:themeColor="text1"/>
        </w:rPr>
        <w:t>2.0.10</w:t>
      </w:r>
      <w:r>
        <w:rPr>
          <w:rFonts w:ascii="Times New Roman" w:hint="eastAsia"/>
          <w:color w:val="000000" w:themeColor="text1"/>
        </w:rPr>
        <w:t>）</w:t>
      </w:r>
    </w:p>
    <w:p w14:paraId="4D25336F" w14:textId="77777777" w:rsidR="0008027D" w:rsidRPr="000E37FD" w:rsidRDefault="00000000" w:rsidP="00770F94">
      <w:pPr>
        <w:spacing w:afterLines="0" w:after="0" w:line="720" w:lineRule="auto"/>
        <w:ind w:firstLineChars="0" w:firstLine="0"/>
        <w:outlineLvl w:val="0"/>
        <w:rPr>
          <w:rFonts w:ascii="黑体" w:eastAsia="黑体" w:hAnsi="黑体" w:hint="eastAsia"/>
          <w:color w:val="000000" w:themeColor="text1"/>
        </w:rPr>
      </w:pPr>
      <w:bookmarkStart w:id="21" w:name="_Toc160640800"/>
      <w:bookmarkStart w:id="22" w:name="_Toc195734038"/>
      <w:bookmarkStart w:id="23" w:name="_Toc211000427"/>
      <w:r w:rsidRPr="000E37FD">
        <w:rPr>
          <w:rFonts w:ascii="黑体" w:eastAsia="黑体" w:hAnsi="黑体" w:hint="eastAsia"/>
          <w:color w:val="000000" w:themeColor="text1"/>
        </w:rPr>
        <w:t>4　总体要求</w:t>
      </w:r>
      <w:bookmarkEnd w:id="21"/>
      <w:bookmarkEnd w:id="22"/>
      <w:bookmarkEnd w:id="23"/>
    </w:p>
    <w:p w14:paraId="2732F8AD" w14:textId="1921D8DD" w:rsidR="0008027D" w:rsidRPr="00060391" w:rsidRDefault="00000000">
      <w:pPr>
        <w:pStyle w:val="afc"/>
        <w:spacing w:line="288" w:lineRule="auto"/>
        <w:ind w:firstLineChars="0" w:firstLine="0"/>
        <w:rPr>
          <w:rFonts w:ascii="Times New Roman"/>
          <w:color w:val="000000" w:themeColor="text1"/>
        </w:rPr>
      </w:pPr>
      <w:r w:rsidRPr="00060391">
        <w:rPr>
          <w:rFonts w:ascii="Times New Roman" w:hint="eastAsia"/>
          <w:color w:val="000000" w:themeColor="text1"/>
        </w:rPr>
        <w:t xml:space="preserve">4.1 </w:t>
      </w:r>
      <w:r w:rsidRPr="00060391">
        <w:rPr>
          <w:rFonts w:ascii="Times New Roman" w:hint="eastAsia"/>
          <w:color w:val="000000" w:themeColor="text1"/>
        </w:rPr>
        <w:t>治理工程应致力于实现环境扰动最小化、碳排放最优化与资源循环高效化，最终达成绿色低碳的生态闭环。</w:t>
      </w:r>
    </w:p>
    <w:p w14:paraId="697AC608" w14:textId="59CDE42C" w:rsidR="0008027D" w:rsidRPr="00060391" w:rsidRDefault="00000000">
      <w:pPr>
        <w:pStyle w:val="afc"/>
        <w:spacing w:line="288" w:lineRule="auto"/>
        <w:ind w:firstLineChars="0" w:firstLine="0"/>
        <w:rPr>
          <w:rFonts w:ascii="Times New Roman"/>
          <w:color w:val="000000" w:themeColor="text1"/>
        </w:rPr>
      </w:pPr>
      <w:r w:rsidRPr="00060391">
        <w:rPr>
          <w:rFonts w:ascii="Times New Roman" w:hint="eastAsia"/>
          <w:color w:val="000000" w:themeColor="text1"/>
        </w:rPr>
        <w:t xml:space="preserve">4.2 </w:t>
      </w:r>
      <w:r w:rsidRPr="00060391">
        <w:rPr>
          <w:rFonts w:ascii="Times New Roman" w:hint="eastAsia"/>
          <w:color w:val="000000" w:themeColor="text1"/>
        </w:rPr>
        <w:t>治理工程应建立环境自行监测制度，单独制订环境监测方案。方案应至少包括监测对象、监测指标、监测频次等，对工程实施前、实施期间及完工后污染物排放状况及其对周边环境质量的影响开展自行监测，保存原始监测记录。</w:t>
      </w:r>
    </w:p>
    <w:p w14:paraId="3A873F09" w14:textId="4EC025ED" w:rsidR="0008027D" w:rsidRPr="00060391" w:rsidRDefault="00000000">
      <w:pPr>
        <w:pStyle w:val="afc"/>
        <w:spacing w:line="288" w:lineRule="auto"/>
        <w:ind w:firstLineChars="0" w:firstLine="0"/>
        <w:rPr>
          <w:rFonts w:ascii="Times New Roman"/>
          <w:color w:val="000000" w:themeColor="text1"/>
        </w:rPr>
      </w:pPr>
      <w:r w:rsidRPr="00060391">
        <w:rPr>
          <w:rFonts w:ascii="Times New Roman" w:hint="eastAsia"/>
          <w:color w:val="000000" w:themeColor="text1"/>
        </w:rPr>
        <w:t xml:space="preserve">4.3 </w:t>
      </w:r>
      <w:r w:rsidRPr="00060391">
        <w:rPr>
          <w:rFonts w:ascii="Times New Roman" w:hint="eastAsia"/>
          <w:color w:val="000000" w:themeColor="text1"/>
        </w:rPr>
        <w:t>工程清</w:t>
      </w:r>
      <w:proofErr w:type="gramStart"/>
      <w:r w:rsidRPr="00060391">
        <w:rPr>
          <w:rFonts w:ascii="Times New Roman" w:hint="eastAsia"/>
          <w:color w:val="000000" w:themeColor="text1"/>
        </w:rPr>
        <w:t>挖产生</w:t>
      </w:r>
      <w:proofErr w:type="gramEnd"/>
      <w:r w:rsidRPr="00060391">
        <w:rPr>
          <w:rFonts w:ascii="Times New Roman" w:hint="eastAsia"/>
          <w:color w:val="000000" w:themeColor="text1"/>
        </w:rPr>
        <w:t>的生活垃圾、飞灰、炉渣、腐殖土等</w:t>
      </w:r>
      <w:r w:rsidR="0042778E" w:rsidRPr="00060391">
        <w:rPr>
          <w:rFonts w:ascii="Times New Roman" w:hint="eastAsia"/>
          <w:color w:val="000000" w:themeColor="text1"/>
        </w:rPr>
        <w:t>各种物料</w:t>
      </w:r>
      <w:r w:rsidRPr="00060391">
        <w:rPr>
          <w:rFonts w:ascii="Times New Roman" w:hint="eastAsia"/>
          <w:color w:val="000000" w:themeColor="text1"/>
        </w:rPr>
        <w:t>，</w:t>
      </w:r>
      <w:r w:rsidR="0042778E" w:rsidRPr="00060391">
        <w:rPr>
          <w:rFonts w:ascii="Times New Roman" w:hint="eastAsia"/>
          <w:color w:val="000000" w:themeColor="text1"/>
        </w:rPr>
        <w:t>环境监测</w:t>
      </w:r>
      <w:r w:rsidRPr="00060391">
        <w:rPr>
          <w:rFonts w:ascii="Times New Roman" w:hint="eastAsia"/>
          <w:color w:val="000000" w:themeColor="text1"/>
        </w:rPr>
        <w:t>应按照</w:t>
      </w:r>
      <w:r w:rsidR="0042778E" w:rsidRPr="00060391">
        <w:rPr>
          <w:rFonts w:ascii="Times New Roman" w:hint="eastAsia"/>
          <w:color w:val="000000" w:themeColor="text1"/>
        </w:rPr>
        <w:t>其</w:t>
      </w:r>
      <w:r w:rsidRPr="00060391">
        <w:rPr>
          <w:rFonts w:ascii="Times New Roman" w:hint="eastAsia"/>
          <w:color w:val="000000" w:themeColor="text1"/>
        </w:rPr>
        <w:t>利用处置方式的要求</w:t>
      </w:r>
      <w:r w:rsidR="0042778E" w:rsidRPr="00060391">
        <w:rPr>
          <w:rFonts w:ascii="Times New Roman" w:hint="eastAsia"/>
          <w:color w:val="000000" w:themeColor="text1"/>
        </w:rPr>
        <w:t>执行</w:t>
      </w:r>
      <w:r w:rsidRPr="00060391">
        <w:rPr>
          <w:rFonts w:ascii="Times New Roman" w:hint="eastAsia"/>
          <w:color w:val="000000" w:themeColor="text1"/>
        </w:rPr>
        <w:t>。</w:t>
      </w:r>
    </w:p>
    <w:p w14:paraId="718A0253" w14:textId="3C7BD72E" w:rsidR="0008027D" w:rsidRPr="00060391" w:rsidRDefault="00000000">
      <w:pPr>
        <w:pStyle w:val="afc"/>
        <w:spacing w:line="288" w:lineRule="auto"/>
        <w:ind w:firstLineChars="0" w:firstLine="0"/>
        <w:rPr>
          <w:rFonts w:ascii="Times New Roman"/>
          <w:color w:val="000000" w:themeColor="text1"/>
        </w:rPr>
      </w:pPr>
      <w:r w:rsidRPr="00060391">
        <w:rPr>
          <w:rFonts w:ascii="Times New Roman" w:hint="eastAsia"/>
          <w:color w:val="000000" w:themeColor="text1"/>
        </w:rPr>
        <w:t xml:space="preserve">4.4 </w:t>
      </w:r>
      <w:r w:rsidRPr="00060391">
        <w:rPr>
          <w:rFonts w:ascii="Times New Roman" w:hint="eastAsia"/>
          <w:color w:val="000000" w:themeColor="text1"/>
        </w:rPr>
        <w:t>环境监测工作可由施工单位自行开展监测或委托具有</w:t>
      </w:r>
      <w:r w:rsidRPr="00060391">
        <w:rPr>
          <w:rFonts w:ascii="Times New Roman" w:hint="eastAsia"/>
          <w:color w:val="000000" w:themeColor="text1"/>
        </w:rPr>
        <w:t>CMA</w:t>
      </w:r>
      <w:r w:rsidRPr="00060391">
        <w:rPr>
          <w:rFonts w:ascii="Times New Roman" w:hint="eastAsia"/>
          <w:color w:val="000000" w:themeColor="text1"/>
        </w:rPr>
        <w:t>资质或</w:t>
      </w:r>
      <w:r w:rsidRPr="00060391">
        <w:rPr>
          <w:rFonts w:ascii="Times New Roman" w:hint="eastAsia"/>
          <w:color w:val="000000" w:themeColor="text1"/>
        </w:rPr>
        <w:t>CNAS</w:t>
      </w:r>
      <w:r w:rsidRPr="00060391">
        <w:rPr>
          <w:rFonts w:ascii="Times New Roman" w:hint="eastAsia"/>
          <w:color w:val="000000" w:themeColor="text1"/>
        </w:rPr>
        <w:t>认证的第三方检测机构进行监测。</w:t>
      </w:r>
    </w:p>
    <w:p w14:paraId="568823FC" w14:textId="6949F2F0" w:rsidR="0008027D" w:rsidRPr="00060391" w:rsidRDefault="00000000">
      <w:pPr>
        <w:pStyle w:val="afc"/>
        <w:spacing w:line="288" w:lineRule="auto"/>
        <w:ind w:firstLineChars="0" w:firstLine="0"/>
        <w:rPr>
          <w:rFonts w:ascii="Times New Roman"/>
          <w:color w:val="000000" w:themeColor="text1"/>
        </w:rPr>
      </w:pPr>
      <w:r w:rsidRPr="00060391">
        <w:rPr>
          <w:rFonts w:ascii="Times New Roman" w:hint="eastAsia"/>
          <w:color w:val="000000" w:themeColor="text1"/>
        </w:rPr>
        <w:t xml:space="preserve">4.5 </w:t>
      </w:r>
      <w:r w:rsidRPr="00060391">
        <w:rPr>
          <w:rFonts w:ascii="Times New Roman" w:hint="eastAsia"/>
          <w:color w:val="000000" w:themeColor="text1"/>
        </w:rPr>
        <w:t>治理工程监管平台</w:t>
      </w:r>
      <w:r w:rsidR="0042778E" w:rsidRPr="00060391">
        <w:rPr>
          <w:rFonts w:ascii="Times New Roman" w:hint="eastAsia"/>
          <w:color w:val="000000" w:themeColor="text1"/>
        </w:rPr>
        <w:t>应</w:t>
      </w:r>
      <w:proofErr w:type="gramStart"/>
      <w:r w:rsidRPr="00060391">
        <w:rPr>
          <w:rFonts w:ascii="Times New Roman" w:hint="eastAsia"/>
          <w:color w:val="000000" w:themeColor="text1"/>
        </w:rPr>
        <w:t>增设数智化</w:t>
      </w:r>
      <w:proofErr w:type="gramEnd"/>
      <w:r w:rsidRPr="00060391">
        <w:rPr>
          <w:rFonts w:ascii="Times New Roman" w:hint="eastAsia"/>
          <w:color w:val="000000" w:themeColor="text1"/>
        </w:rPr>
        <w:t>环境监管模块，实现监测数据的实时汇集与动态可视化展示，强化全过程环境管控。</w:t>
      </w:r>
    </w:p>
    <w:p w14:paraId="118C945C" w14:textId="1A9E7453" w:rsidR="0008027D" w:rsidRPr="00060391" w:rsidRDefault="00000000">
      <w:pPr>
        <w:pStyle w:val="afc"/>
        <w:spacing w:line="288" w:lineRule="auto"/>
        <w:ind w:firstLineChars="0" w:firstLine="0"/>
        <w:rPr>
          <w:rFonts w:ascii="Times New Roman"/>
          <w:color w:val="000000" w:themeColor="text1"/>
        </w:rPr>
      </w:pPr>
      <w:r w:rsidRPr="00060391">
        <w:rPr>
          <w:rFonts w:ascii="Times New Roman" w:hint="eastAsia"/>
          <w:color w:val="000000" w:themeColor="text1"/>
        </w:rPr>
        <w:t xml:space="preserve">4.6 </w:t>
      </w:r>
      <w:r w:rsidRPr="00060391">
        <w:rPr>
          <w:rFonts w:ascii="Times New Roman" w:hint="eastAsia"/>
          <w:color w:val="000000" w:themeColor="text1"/>
        </w:rPr>
        <w:t>环境监测过程中产生的残渣废液等废弃物的处理应按国家现行有关规定执行。</w:t>
      </w:r>
    </w:p>
    <w:p w14:paraId="629A9E08" w14:textId="77777777" w:rsidR="0008027D" w:rsidRPr="000E37FD" w:rsidRDefault="00000000" w:rsidP="00770F94">
      <w:pPr>
        <w:spacing w:afterLines="0" w:after="0" w:line="720" w:lineRule="auto"/>
        <w:ind w:firstLineChars="0" w:firstLine="0"/>
        <w:outlineLvl w:val="0"/>
        <w:rPr>
          <w:rFonts w:ascii="黑体" w:eastAsia="黑体" w:hAnsi="黑体" w:hint="eastAsia"/>
          <w:color w:val="000000" w:themeColor="text1"/>
        </w:rPr>
      </w:pPr>
      <w:bookmarkStart w:id="24" w:name="_Toc211000428"/>
      <w:r w:rsidRPr="000E37FD">
        <w:rPr>
          <w:rFonts w:ascii="黑体" w:eastAsia="黑体" w:hAnsi="黑体" w:hint="eastAsia"/>
          <w:color w:val="000000" w:themeColor="text1"/>
        </w:rPr>
        <w:t>5 监测对象</w:t>
      </w:r>
      <w:bookmarkEnd w:id="24"/>
      <w:r w:rsidRPr="000E37FD">
        <w:rPr>
          <w:rFonts w:ascii="黑体" w:eastAsia="黑体" w:hAnsi="黑体" w:hint="eastAsia"/>
          <w:color w:val="000000" w:themeColor="text1"/>
        </w:rPr>
        <w:t xml:space="preserve"> </w:t>
      </w:r>
    </w:p>
    <w:p w14:paraId="60AD76F1" w14:textId="77777777" w:rsidR="0008027D" w:rsidRPr="00060391" w:rsidRDefault="00000000">
      <w:pPr>
        <w:pStyle w:val="afc"/>
        <w:spacing w:beforeLines="50" w:before="156" w:afterLines="50" w:after="156" w:line="288" w:lineRule="auto"/>
        <w:ind w:firstLineChars="0" w:firstLine="0"/>
        <w:outlineLvl w:val="1"/>
        <w:rPr>
          <w:rFonts w:ascii="Times New Roman"/>
          <w:color w:val="000000" w:themeColor="text1"/>
        </w:rPr>
      </w:pPr>
      <w:r w:rsidRPr="00060391">
        <w:rPr>
          <w:rFonts w:ascii="Times New Roman" w:hint="eastAsia"/>
          <w:color w:val="000000" w:themeColor="text1"/>
        </w:rPr>
        <w:t xml:space="preserve">5.1 </w:t>
      </w:r>
      <w:r w:rsidRPr="00060391">
        <w:rPr>
          <w:rFonts w:ascii="Times New Roman" w:hint="eastAsia"/>
          <w:color w:val="000000" w:themeColor="text1"/>
        </w:rPr>
        <w:t>施工过程环境监测</w:t>
      </w:r>
    </w:p>
    <w:p w14:paraId="79B8D3D0" w14:textId="41826D49" w:rsidR="0008027D" w:rsidRPr="00060391" w:rsidRDefault="00000000">
      <w:pPr>
        <w:pStyle w:val="afc"/>
        <w:spacing w:line="288" w:lineRule="auto"/>
        <w:ind w:firstLineChars="0" w:firstLine="0"/>
        <w:rPr>
          <w:rFonts w:ascii="Times New Roman"/>
          <w:color w:val="000000" w:themeColor="text1"/>
        </w:rPr>
      </w:pPr>
      <w:r w:rsidRPr="00060391">
        <w:rPr>
          <w:rFonts w:ascii="Times New Roman" w:hint="eastAsia"/>
          <w:color w:val="000000" w:themeColor="text1"/>
        </w:rPr>
        <w:t xml:space="preserve">5.1.1 </w:t>
      </w:r>
      <w:r w:rsidRPr="00060391">
        <w:rPr>
          <w:rFonts w:ascii="Times New Roman" w:hint="eastAsia"/>
          <w:color w:val="000000" w:themeColor="text1"/>
        </w:rPr>
        <w:t>填埋</w:t>
      </w:r>
      <w:proofErr w:type="gramStart"/>
      <w:r w:rsidRPr="00060391">
        <w:rPr>
          <w:rFonts w:ascii="Times New Roman" w:hint="eastAsia"/>
          <w:color w:val="000000" w:themeColor="text1"/>
        </w:rPr>
        <w:t>场治理</w:t>
      </w:r>
      <w:proofErr w:type="gramEnd"/>
      <w:r w:rsidRPr="00060391">
        <w:rPr>
          <w:rFonts w:ascii="Times New Roman" w:hint="eastAsia"/>
          <w:color w:val="000000" w:themeColor="text1"/>
        </w:rPr>
        <w:t>技术路线的选择，应基于对其自身条件与外部约束的综合评估。评估应考虑建设水平、填埋规模、垃圾成分、污染状况、末端处置能力、后续用地规划及周边环境敏感性等因素，进而确定治理工程的分项构成与环境要素监测对象。</w:t>
      </w:r>
    </w:p>
    <w:p w14:paraId="42A2D1B7" w14:textId="093F3F37" w:rsidR="0008027D" w:rsidRPr="00060391" w:rsidRDefault="00000000">
      <w:pPr>
        <w:pStyle w:val="afc"/>
        <w:spacing w:line="288" w:lineRule="auto"/>
        <w:ind w:firstLineChars="0" w:firstLine="0"/>
        <w:rPr>
          <w:rFonts w:ascii="Times New Roman"/>
          <w:color w:val="000000" w:themeColor="text1"/>
        </w:rPr>
      </w:pPr>
      <w:r w:rsidRPr="00060391">
        <w:rPr>
          <w:rFonts w:ascii="Times New Roman" w:hint="eastAsia"/>
          <w:color w:val="000000" w:themeColor="text1"/>
        </w:rPr>
        <w:t xml:space="preserve">5.1.2 </w:t>
      </w:r>
      <w:r w:rsidRPr="00060391">
        <w:rPr>
          <w:rFonts w:ascii="Times New Roman" w:hint="eastAsia"/>
          <w:color w:val="000000" w:themeColor="text1"/>
        </w:rPr>
        <w:t>生活垃圾填埋</w:t>
      </w:r>
      <w:proofErr w:type="gramStart"/>
      <w:r w:rsidRPr="00060391">
        <w:rPr>
          <w:rFonts w:ascii="Times New Roman" w:hint="eastAsia"/>
          <w:color w:val="000000" w:themeColor="text1"/>
        </w:rPr>
        <w:t>场治理</w:t>
      </w:r>
      <w:proofErr w:type="gramEnd"/>
      <w:r w:rsidRPr="00060391">
        <w:rPr>
          <w:rFonts w:ascii="Times New Roman" w:hint="eastAsia"/>
          <w:color w:val="000000" w:themeColor="text1"/>
        </w:rPr>
        <w:t>分项工程和所涉及的环境监测元素如表</w:t>
      </w:r>
      <w:r w:rsidRPr="00060391">
        <w:rPr>
          <w:rFonts w:ascii="Times New Roman" w:hint="eastAsia"/>
          <w:color w:val="000000" w:themeColor="text1"/>
        </w:rPr>
        <w:t>1</w:t>
      </w:r>
      <w:r w:rsidRPr="00060391">
        <w:rPr>
          <w:rFonts w:ascii="Times New Roman" w:hint="eastAsia"/>
          <w:color w:val="000000" w:themeColor="text1"/>
        </w:rPr>
        <w:t>所示</w:t>
      </w:r>
    </w:p>
    <w:p w14:paraId="7B543CC2" w14:textId="77777777" w:rsidR="0008027D" w:rsidRPr="00060391" w:rsidRDefault="00000000" w:rsidP="008B6D90">
      <w:pPr>
        <w:pStyle w:val="afc"/>
        <w:spacing w:beforeLines="50" w:before="156"/>
        <w:ind w:firstLineChars="0" w:firstLine="0"/>
        <w:jc w:val="center"/>
        <w:rPr>
          <w:rFonts w:ascii="Times New Roman"/>
          <w:color w:val="000000" w:themeColor="text1"/>
        </w:rPr>
      </w:pPr>
      <w:r w:rsidRPr="00060391">
        <w:rPr>
          <w:rFonts w:ascii="Times New Roman" w:hint="eastAsia"/>
          <w:color w:val="000000" w:themeColor="text1"/>
        </w:rPr>
        <w:t>表</w:t>
      </w:r>
      <w:r w:rsidRPr="00060391">
        <w:rPr>
          <w:rFonts w:ascii="Times New Roman" w:hint="eastAsia"/>
          <w:color w:val="000000" w:themeColor="text1"/>
        </w:rPr>
        <w:t xml:space="preserve">1  </w:t>
      </w:r>
      <w:r w:rsidRPr="00060391">
        <w:rPr>
          <w:rFonts w:ascii="Times New Roman" w:hint="eastAsia"/>
          <w:color w:val="000000" w:themeColor="text1"/>
        </w:rPr>
        <w:t>生活垃圾填埋</w:t>
      </w:r>
      <w:proofErr w:type="gramStart"/>
      <w:r w:rsidRPr="00060391">
        <w:rPr>
          <w:rFonts w:ascii="Times New Roman" w:hint="eastAsia"/>
          <w:color w:val="000000" w:themeColor="text1"/>
        </w:rPr>
        <w:t>场治理</w:t>
      </w:r>
      <w:proofErr w:type="gramEnd"/>
      <w:r w:rsidRPr="00060391">
        <w:rPr>
          <w:rFonts w:ascii="Times New Roman" w:hint="eastAsia"/>
          <w:color w:val="000000" w:themeColor="text1"/>
        </w:rPr>
        <w:t>分项工程涉及的环境监测对象</w:t>
      </w:r>
    </w:p>
    <w:tbl>
      <w:tblPr>
        <w:tblW w:w="9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2835"/>
        <w:gridCol w:w="5312"/>
      </w:tblGrid>
      <w:tr w:rsidR="0008027D" w:rsidRPr="000E37FD" w14:paraId="3722334A" w14:textId="77777777">
        <w:trPr>
          <w:trHeight w:val="182"/>
          <w:tblHeader/>
        </w:trPr>
        <w:tc>
          <w:tcPr>
            <w:tcW w:w="1163" w:type="dxa"/>
            <w:vAlign w:val="center"/>
          </w:tcPr>
          <w:p w14:paraId="69ABD22A" w14:textId="77777777" w:rsidR="0008027D" w:rsidRPr="00060391" w:rsidRDefault="00000000" w:rsidP="00060391">
            <w:pPr>
              <w:widowControl/>
              <w:spacing w:afterLines="0" w:after="0"/>
              <w:ind w:firstLineChars="0" w:firstLine="0"/>
              <w:jc w:val="center"/>
              <w:rPr>
                <w:rFonts w:cs="宋体"/>
                <w:color w:val="000000" w:themeColor="text1"/>
                <w:szCs w:val="21"/>
              </w:rPr>
            </w:pPr>
            <w:r w:rsidRPr="00060391">
              <w:rPr>
                <w:rFonts w:cs="宋体" w:hint="eastAsia"/>
                <w:color w:val="000000" w:themeColor="text1"/>
                <w:szCs w:val="21"/>
              </w:rPr>
              <w:t>治理方案</w:t>
            </w:r>
          </w:p>
        </w:tc>
        <w:tc>
          <w:tcPr>
            <w:tcW w:w="2835" w:type="dxa"/>
            <w:vAlign w:val="center"/>
          </w:tcPr>
          <w:p w14:paraId="7FAA807A" w14:textId="77777777" w:rsidR="0008027D" w:rsidRPr="00060391" w:rsidRDefault="00000000" w:rsidP="00060391">
            <w:pPr>
              <w:widowControl/>
              <w:spacing w:afterLines="0" w:after="0"/>
              <w:ind w:firstLineChars="0" w:firstLine="0"/>
              <w:jc w:val="center"/>
              <w:rPr>
                <w:rFonts w:cs="宋体"/>
                <w:color w:val="000000" w:themeColor="text1"/>
                <w:szCs w:val="21"/>
              </w:rPr>
            </w:pPr>
            <w:r w:rsidRPr="00060391">
              <w:rPr>
                <w:rFonts w:cs="宋体" w:hint="eastAsia"/>
                <w:color w:val="000000" w:themeColor="text1"/>
                <w:szCs w:val="21"/>
              </w:rPr>
              <w:t>主要分项工程</w:t>
            </w:r>
          </w:p>
        </w:tc>
        <w:tc>
          <w:tcPr>
            <w:tcW w:w="5312" w:type="dxa"/>
            <w:vAlign w:val="center"/>
          </w:tcPr>
          <w:p w14:paraId="4B0FC5C0" w14:textId="77777777" w:rsidR="0008027D" w:rsidRPr="00060391" w:rsidRDefault="00000000" w:rsidP="00060391">
            <w:pPr>
              <w:widowControl/>
              <w:spacing w:afterLines="0" w:after="0"/>
              <w:ind w:firstLineChars="0" w:firstLine="0"/>
              <w:jc w:val="center"/>
              <w:rPr>
                <w:rFonts w:cs="宋体"/>
                <w:color w:val="000000" w:themeColor="text1"/>
                <w:szCs w:val="21"/>
              </w:rPr>
            </w:pPr>
            <w:r w:rsidRPr="00060391">
              <w:rPr>
                <w:rFonts w:cs="宋体" w:hint="eastAsia"/>
                <w:color w:val="000000" w:themeColor="text1"/>
                <w:szCs w:val="21"/>
              </w:rPr>
              <w:t>监测要素</w:t>
            </w:r>
          </w:p>
        </w:tc>
      </w:tr>
      <w:tr w:rsidR="0008027D" w:rsidRPr="000E37FD" w14:paraId="59C90442" w14:textId="77777777">
        <w:trPr>
          <w:trHeight w:val="365"/>
        </w:trPr>
        <w:tc>
          <w:tcPr>
            <w:tcW w:w="1163" w:type="dxa"/>
            <w:vMerge w:val="restart"/>
            <w:vAlign w:val="center"/>
          </w:tcPr>
          <w:p w14:paraId="36165DDF" w14:textId="77777777" w:rsidR="0008027D" w:rsidRPr="00060391" w:rsidRDefault="00000000" w:rsidP="00060391">
            <w:pPr>
              <w:widowControl/>
              <w:spacing w:afterLines="0" w:after="0"/>
              <w:ind w:firstLineChars="0" w:firstLine="0"/>
              <w:jc w:val="center"/>
              <w:rPr>
                <w:rFonts w:cs="宋体"/>
                <w:color w:val="000000" w:themeColor="text1"/>
                <w:szCs w:val="21"/>
              </w:rPr>
            </w:pPr>
            <w:r w:rsidRPr="00060391">
              <w:rPr>
                <w:rFonts w:cs="宋体" w:hint="eastAsia"/>
                <w:color w:val="000000" w:themeColor="text1"/>
                <w:szCs w:val="21"/>
              </w:rPr>
              <w:t>原位好氧修复技术</w:t>
            </w:r>
          </w:p>
        </w:tc>
        <w:tc>
          <w:tcPr>
            <w:tcW w:w="2835" w:type="dxa"/>
            <w:vAlign w:val="center"/>
          </w:tcPr>
          <w:p w14:paraId="131C1280" w14:textId="77777777" w:rsidR="0008027D" w:rsidRPr="00060391" w:rsidRDefault="00000000" w:rsidP="00060391">
            <w:pPr>
              <w:widowControl/>
              <w:spacing w:afterLines="0" w:after="0"/>
              <w:ind w:firstLineChars="0" w:firstLine="0"/>
              <w:jc w:val="left"/>
              <w:rPr>
                <w:rFonts w:cs="宋体"/>
                <w:color w:val="000000" w:themeColor="text1"/>
                <w:szCs w:val="21"/>
              </w:rPr>
            </w:pPr>
            <w:proofErr w:type="gramStart"/>
            <w:r w:rsidRPr="00060391">
              <w:rPr>
                <w:rFonts w:cs="宋体" w:hint="eastAsia"/>
                <w:color w:val="000000" w:themeColor="text1"/>
                <w:szCs w:val="21"/>
              </w:rPr>
              <w:t>填埋堆体整形</w:t>
            </w:r>
            <w:proofErr w:type="gramEnd"/>
            <w:r w:rsidRPr="00060391">
              <w:rPr>
                <w:rFonts w:cs="宋体" w:hint="eastAsia"/>
                <w:color w:val="000000" w:themeColor="text1"/>
                <w:szCs w:val="21"/>
              </w:rPr>
              <w:t>工程</w:t>
            </w:r>
          </w:p>
        </w:tc>
        <w:tc>
          <w:tcPr>
            <w:tcW w:w="5312" w:type="dxa"/>
            <w:vAlign w:val="center"/>
          </w:tcPr>
          <w:p w14:paraId="36FE6DDA" w14:textId="046BCA01" w:rsidR="0008027D" w:rsidRPr="00060391" w:rsidRDefault="00000000" w:rsidP="00060391">
            <w:pPr>
              <w:widowControl/>
              <w:spacing w:afterLines="0" w:after="0"/>
              <w:ind w:firstLineChars="0" w:firstLine="0"/>
              <w:jc w:val="left"/>
              <w:rPr>
                <w:rFonts w:cs="宋体"/>
                <w:color w:val="000000" w:themeColor="text1"/>
                <w:szCs w:val="21"/>
              </w:rPr>
            </w:pPr>
            <w:r w:rsidRPr="00060391">
              <w:rPr>
                <w:rFonts w:cs="宋体" w:hint="eastAsia"/>
                <w:color w:val="000000" w:themeColor="text1"/>
                <w:szCs w:val="21"/>
              </w:rPr>
              <w:t>填埋气、渗滤液、无组织废气、敏感点空气、噪声、温室气体，等</w:t>
            </w:r>
          </w:p>
        </w:tc>
      </w:tr>
      <w:tr w:rsidR="0008027D" w:rsidRPr="000E37FD" w14:paraId="0E1A0C1D" w14:textId="77777777">
        <w:trPr>
          <w:trHeight w:val="182"/>
        </w:trPr>
        <w:tc>
          <w:tcPr>
            <w:tcW w:w="1163" w:type="dxa"/>
            <w:vMerge/>
            <w:vAlign w:val="center"/>
          </w:tcPr>
          <w:p w14:paraId="0FB53D6F" w14:textId="77777777" w:rsidR="0008027D" w:rsidRPr="00060391" w:rsidRDefault="0008027D" w:rsidP="00060391">
            <w:pPr>
              <w:widowControl/>
              <w:spacing w:afterLines="0" w:after="0"/>
              <w:ind w:firstLineChars="0" w:firstLine="0"/>
              <w:jc w:val="left"/>
              <w:rPr>
                <w:rFonts w:cs="宋体"/>
                <w:color w:val="000000" w:themeColor="text1"/>
                <w:szCs w:val="21"/>
              </w:rPr>
            </w:pPr>
          </w:p>
        </w:tc>
        <w:tc>
          <w:tcPr>
            <w:tcW w:w="2835" w:type="dxa"/>
            <w:vAlign w:val="center"/>
          </w:tcPr>
          <w:p w14:paraId="37027C8E" w14:textId="77777777" w:rsidR="0008027D" w:rsidRPr="00060391" w:rsidRDefault="00000000" w:rsidP="00060391">
            <w:pPr>
              <w:widowControl/>
              <w:spacing w:afterLines="0" w:after="0"/>
              <w:ind w:firstLineChars="0" w:firstLine="0"/>
              <w:jc w:val="left"/>
              <w:rPr>
                <w:rFonts w:cs="宋体"/>
                <w:color w:val="000000" w:themeColor="text1"/>
                <w:szCs w:val="21"/>
              </w:rPr>
            </w:pPr>
            <w:r w:rsidRPr="00060391">
              <w:rPr>
                <w:rFonts w:cs="宋体" w:hint="eastAsia"/>
                <w:color w:val="000000" w:themeColor="text1"/>
                <w:szCs w:val="21"/>
              </w:rPr>
              <w:t>地下水污染阻隔工程</w:t>
            </w:r>
          </w:p>
        </w:tc>
        <w:tc>
          <w:tcPr>
            <w:tcW w:w="5312" w:type="dxa"/>
            <w:vAlign w:val="center"/>
          </w:tcPr>
          <w:p w14:paraId="75711405" w14:textId="363144AE" w:rsidR="0008027D" w:rsidRPr="00060391" w:rsidRDefault="00000000" w:rsidP="00060391">
            <w:pPr>
              <w:widowControl/>
              <w:spacing w:afterLines="0" w:after="0"/>
              <w:ind w:firstLineChars="0" w:firstLine="0"/>
              <w:jc w:val="left"/>
              <w:rPr>
                <w:rFonts w:cs="宋体"/>
                <w:color w:val="000000" w:themeColor="text1"/>
                <w:szCs w:val="21"/>
              </w:rPr>
            </w:pPr>
            <w:r w:rsidRPr="00060391">
              <w:rPr>
                <w:rFonts w:cs="宋体" w:hint="eastAsia"/>
                <w:color w:val="000000" w:themeColor="text1"/>
                <w:szCs w:val="21"/>
              </w:rPr>
              <w:t>渗滤液、地下水、噪声，等</w:t>
            </w:r>
          </w:p>
        </w:tc>
      </w:tr>
      <w:tr w:rsidR="0008027D" w:rsidRPr="000E37FD" w14:paraId="6576C5D5" w14:textId="77777777">
        <w:trPr>
          <w:trHeight w:val="365"/>
        </w:trPr>
        <w:tc>
          <w:tcPr>
            <w:tcW w:w="1163" w:type="dxa"/>
            <w:vMerge/>
            <w:vAlign w:val="center"/>
          </w:tcPr>
          <w:p w14:paraId="184F7799" w14:textId="77777777" w:rsidR="0008027D" w:rsidRPr="00060391" w:rsidRDefault="0008027D" w:rsidP="00060391">
            <w:pPr>
              <w:widowControl/>
              <w:spacing w:afterLines="0" w:after="0"/>
              <w:ind w:firstLineChars="0" w:firstLine="0"/>
              <w:jc w:val="left"/>
              <w:rPr>
                <w:rFonts w:cs="宋体"/>
                <w:color w:val="000000" w:themeColor="text1"/>
                <w:szCs w:val="21"/>
              </w:rPr>
            </w:pPr>
          </w:p>
        </w:tc>
        <w:tc>
          <w:tcPr>
            <w:tcW w:w="2835" w:type="dxa"/>
            <w:vAlign w:val="center"/>
          </w:tcPr>
          <w:p w14:paraId="3BABF1DD" w14:textId="77777777" w:rsidR="0008027D" w:rsidRPr="00060391" w:rsidRDefault="00000000" w:rsidP="00060391">
            <w:pPr>
              <w:widowControl/>
              <w:spacing w:afterLines="0" w:after="0"/>
              <w:ind w:firstLineChars="0" w:firstLine="0"/>
              <w:jc w:val="left"/>
              <w:rPr>
                <w:rFonts w:cs="宋体"/>
                <w:color w:val="000000" w:themeColor="text1"/>
                <w:szCs w:val="21"/>
              </w:rPr>
            </w:pPr>
            <w:r w:rsidRPr="00060391">
              <w:rPr>
                <w:rFonts w:cs="宋体" w:hint="eastAsia"/>
                <w:color w:val="000000" w:themeColor="text1"/>
                <w:szCs w:val="21"/>
              </w:rPr>
              <w:t>渗滤液导排与处理工程</w:t>
            </w:r>
          </w:p>
        </w:tc>
        <w:tc>
          <w:tcPr>
            <w:tcW w:w="5312" w:type="dxa"/>
            <w:vAlign w:val="center"/>
          </w:tcPr>
          <w:p w14:paraId="4E6A777D" w14:textId="688812C7" w:rsidR="0008027D" w:rsidRPr="00060391" w:rsidRDefault="00000000" w:rsidP="00060391">
            <w:pPr>
              <w:widowControl/>
              <w:spacing w:afterLines="0" w:after="0"/>
              <w:ind w:firstLineChars="0" w:firstLine="0"/>
              <w:jc w:val="left"/>
              <w:rPr>
                <w:rFonts w:cs="宋体"/>
                <w:color w:val="000000" w:themeColor="text1"/>
                <w:szCs w:val="21"/>
              </w:rPr>
            </w:pPr>
            <w:r w:rsidRPr="00060391">
              <w:rPr>
                <w:rFonts w:cs="宋体" w:hint="eastAsia"/>
                <w:color w:val="000000" w:themeColor="text1"/>
                <w:szCs w:val="21"/>
              </w:rPr>
              <w:t>渗滤液、无组织废气、有组织废气、温室气体，等</w:t>
            </w:r>
          </w:p>
        </w:tc>
      </w:tr>
      <w:tr w:rsidR="0008027D" w:rsidRPr="000E37FD" w14:paraId="52C922BB" w14:textId="77777777">
        <w:trPr>
          <w:trHeight w:val="365"/>
        </w:trPr>
        <w:tc>
          <w:tcPr>
            <w:tcW w:w="1163" w:type="dxa"/>
            <w:vMerge/>
            <w:vAlign w:val="center"/>
          </w:tcPr>
          <w:p w14:paraId="18906AE7" w14:textId="77777777" w:rsidR="0008027D" w:rsidRPr="00060391" w:rsidRDefault="0008027D" w:rsidP="00060391">
            <w:pPr>
              <w:widowControl/>
              <w:spacing w:afterLines="0" w:after="0"/>
              <w:ind w:firstLineChars="0" w:firstLine="0"/>
              <w:jc w:val="left"/>
              <w:rPr>
                <w:rFonts w:cs="宋体"/>
                <w:color w:val="000000" w:themeColor="text1"/>
                <w:szCs w:val="21"/>
              </w:rPr>
            </w:pPr>
          </w:p>
        </w:tc>
        <w:tc>
          <w:tcPr>
            <w:tcW w:w="2835" w:type="dxa"/>
            <w:vAlign w:val="center"/>
          </w:tcPr>
          <w:p w14:paraId="7761D052" w14:textId="77777777" w:rsidR="0008027D" w:rsidRPr="00060391" w:rsidRDefault="00000000" w:rsidP="00060391">
            <w:pPr>
              <w:widowControl/>
              <w:spacing w:afterLines="0" w:after="0"/>
              <w:ind w:firstLineChars="0" w:firstLine="0"/>
              <w:jc w:val="left"/>
              <w:rPr>
                <w:rFonts w:cs="宋体"/>
                <w:color w:val="000000" w:themeColor="text1"/>
                <w:szCs w:val="21"/>
              </w:rPr>
            </w:pPr>
            <w:r w:rsidRPr="00060391">
              <w:rPr>
                <w:rFonts w:cs="宋体" w:hint="eastAsia"/>
                <w:color w:val="000000" w:themeColor="text1"/>
                <w:szCs w:val="21"/>
              </w:rPr>
              <w:t>快速与整体好氧稳定化工程</w:t>
            </w:r>
          </w:p>
        </w:tc>
        <w:tc>
          <w:tcPr>
            <w:tcW w:w="5312" w:type="dxa"/>
            <w:vAlign w:val="center"/>
          </w:tcPr>
          <w:p w14:paraId="7E81C0AA" w14:textId="4A1CEFC4" w:rsidR="0008027D" w:rsidRPr="00060391" w:rsidRDefault="00000000" w:rsidP="00060391">
            <w:pPr>
              <w:widowControl/>
              <w:spacing w:afterLines="0" w:after="0"/>
              <w:ind w:firstLineChars="0" w:firstLine="0"/>
              <w:jc w:val="left"/>
              <w:rPr>
                <w:rFonts w:cs="宋体"/>
                <w:color w:val="000000" w:themeColor="text1"/>
                <w:szCs w:val="21"/>
              </w:rPr>
            </w:pPr>
            <w:r w:rsidRPr="00060391">
              <w:rPr>
                <w:rFonts w:cs="宋体" w:hint="eastAsia"/>
                <w:color w:val="000000" w:themeColor="text1"/>
                <w:szCs w:val="21"/>
              </w:rPr>
              <w:t>填埋气、渗滤液、无组织废气、有组织废气、温室气体，等</w:t>
            </w:r>
          </w:p>
        </w:tc>
      </w:tr>
      <w:tr w:rsidR="0008027D" w:rsidRPr="000E37FD" w14:paraId="73361E58" w14:textId="77777777">
        <w:trPr>
          <w:trHeight w:val="182"/>
        </w:trPr>
        <w:tc>
          <w:tcPr>
            <w:tcW w:w="1163" w:type="dxa"/>
            <w:vMerge/>
            <w:vAlign w:val="center"/>
          </w:tcPr>
          <w:p w14:paraId="09464C35" w14:textId="77777777" w:rsidR="0008027D" w:rsidRPr="00060391" w:rsidRDefault="0008027D" w:rsidP="00060391">
            <w:pPr>
              <w:widowControl/>
              <w:spacing w:afterLines="0" w:after="0"/>
              <w:ind w:firstLineChars="0" w:firstLine="0"/>
              <w:jc w:val="left"/>
              <w:rPr>
                <w:rFonts w:cs="宋体"/>
                <w:color w:val="000000" w:themeColor="text1"/>
                <w:szCs w:val="21"/>
              </w:rPr>
            </w:pPr>
          </w:p>
        </w:tc>
        <w:tc>
          <w:tcPr>
            <w:tcW w:w="2835" w:type="dxa"/>
            <w:vAlign w:val="center"/>
          </w:tcPr>
          <w:p w14:paraId="68E652C9" w14:textId="77777777" w:rsidR="0008027D" w:rsidRPr="00060391" w:rsidRDefault="00000000" w:rsidP="00060391">
            <w:pPr>
              <w:widowControl/>
              <w:spacing w:afterLines="0" w:after="0"/>
              <w:ind w:firstLineChars="0" w:firstLine="0"/>
              <w:jc w:val="left"/>
              <w:rPr>
                <w:rFonts w:cs="宋体"/>
                <w:color w:val="000000" w:themeColor="text1"/>
                <w:szCs w:val="21"/>
              </w:rPr>
            </w:pPr>
            <w:r w:rsidRPr="00060391">
              <w:rPr>
                <w:rFonts w:cs="宋体" w:hint="eastAsia"/>
                <w:color w:val="000000" w:themeColor="text1"/>
                <w:szCs w:val="21"/>
              </w:rPr>
              <w:t>封场覆盖与雨水导排工程</w:t>
            </w:r>
          </w:p>
        </w:tc>
        <w:tc>
          <w:tcPr>
            <w:tcW w:w="5312" w:type="dxa"/>
            <w:vAlign w:val="center"/>
          </w:tcPr>
          <w:p w14:paraId="6702D870" w14:textId="77777777" w:rsidR="0008027D" w:rsidRPr="00060391" w:rsidRDefault="00000000" w:rsidP="00060391">
            <w:pPr>
              <w:widowControl/>
              <w:spacing w:afterLines="0" w:after="0"/>
              <w:ind w:firstLineChars="0" w:firstLine="0"/>
              <w:jc w:val="left"/>
              <w:rPr>
                <w:rFonts w:cs="宋体"/>
                <w:color w:val="000000" w:themeColor="text1"/>
                <w:szCs w:val="21"/>
              </w:rPr>
            </w:pPr>
            <w:r w:rsidRPr="00060391">
              <w:rPr>
                <w:rFonts w:cs="宋体" w:hint="eastAsia"/>
                <w:color w:val="000000" w:themeColor="text1"/>
                <w:szCs w:val="21"/>
              </w:rPr>
              <w:t>渗滤液、地表水、噪声，等</w:t>
            </w:r>
          </w:p>
        </w:tc>
      </w:tr>
      <w:tr w:rsidR="0008027D" w:rsidRPr="000E37FD" w14:paraId="70E0797D" w14:textId="77777777">
        <w:trPr>
          <w:trHeight w:val="182"/>
        </w:trPr>
        <w:tc>
          <w:tcPr>
            <w:tcW w:w="1163" w:type="dxa"/>
            <w:vMerge/>
            <w:vAlign w:val="center"/>
          </w:tcPr>
          <w:p w14:paraId="7E37181E" w14:textId="77777777" w:rsidR="0008027D" w:rsidRPr="00060391" w:rsidRDefault="0008027D" w:rsidP="00060391">
            <w:pPr>
              <w:widowControl/>
              <w:spacing w:afterLines="0" w:after="0"/>
              <w:ind w:firstLineChars="0" w:firstLine="0"/>
              <w:jc w:val="left"/>
              <w:rPr>
                <w:rFonts w:cs="宋体"/>
                <w:color w:val="000000" w:themeColor="text1"/>
                <w:szCs w:val="21"/>
              </w:rPr>
            </w:pPr>
          </w:p>
        </w:tc>
        <w:tc>
          <w:tcPr>
            <w:tcW w:w="2835" w:type="dxa"/>
            <w:vAlign w:val="center"/>
          </w:tcPr>
          <w:p w14:paraId="22A5245F" w14:textId="77777777" w:rsidR="0008027D" w:rsidRPr="00060391" w:rsidRDefault="00000000" w:rsidP="00060391">
            <w:pPr>
              <w:widowControl/>
              <w:spacing w:afterLines="0" w:after="0"/>
              <w:ind w:firstLineChars="0" w:firstLine="0"/>
              <w:jc w:val="left"/>
              <w:rPr>
                <w:rFonts w:cs="宋体"/>
                <w:color w:val="000000" w:themeColor="text1"/>
                <w:szCs w:val="21"/>
              </w:rPr>
            </w:pPr>
            <w:r w:rsidRPr="00060391">
              <w:rPr>
                <w:rFonts w:cs="宋体" w:hint="eastAsia"/>
                <w:color w:val="000000" w:themeColor="text1"/>
                <w:szCs w:val="21"/>
              </w:rPr>
              <w:t>生态恢复工程</w:t>
            </w:r>
          </w:p>
        </w:tc>
        <w:tc>
          <w:tcPr>
            <w:tcW w:w="5312" w:type="dxa"/>
            <w:vAlign w:val="center"/>
          </w:tcPr>
          <w:p w14:paraId="34711286" w14:textId="53271602" w:rsidR="0008027D" w:rsidRPr="00060391" w:rsidRDefault="00000000" w:rsidP="00060391">
            <w:pPr>
              <w:widowControl/>
              <w:spacing w:afterLines="0" w:after="0"/>
              <w:ind w:firstLineChars="0" w:firstLine="0"/>
              <w:jc w:val="left"/>
              <w:rPr>
                <w:rFonts w:cs="宋体"/>
                <w:color w:val="000000" w:themeColor="text1"/>
                <w:szCs w:val="21"/>
              </w:rPr>
            </w:pPr>
            <w:r w:rsidRPr="00060391">
              <w:rPr>
                <w:rFonts w:cs="宋体" w:hint="eastAsia"/>
                <w:color w:val="000000" w:themeColor="text1"/>
                <w:szCs w:val="21"/>
              </w:rPr>
              <w:t>填埋气、渗滤液，等</w:t>
            </w:r>
          </w:p>
        </w:tc>
      </w:tr>
      <w:tr w:rsidR="0008027D" w:rsidRPr="000E37FD" w14:paraId="27A86FD7" w14:textId="77777777">
        <w:trPr>
          <w:trHeight w:val="182"/>
        </w:trPr>
        <w:tc>
          <w:tcPr>
            <w:tcW w:w="1163" w:type="dxa"/>
            <w:vMerge w:val="restart"/>
            <w:vAlign w:val="center"/>
          </w:tcPr>
          <w:p w14:paraId="6EA1B64E" w14:textId="77777777" w:rsidR="0008027D" w:rsidRPr="00060391" w:rsidRDefault="00000000" w:rsidP="00060391">
            <w:pPr>
              <w:widowControl/>
              <w:spacing w:afterLines="0" w:after="0"/>
              <w:ind w:firstLineChars="0" w:firstLine="0"/>
              <w:jc w:val="center"/>
              <w:rPr>
                <w:rFonts w:cs="宋体"/>
                <w:color w:val="000000" w:themeColor="text1"/>
                <w:szCs w:val="21"/>
              </w:rPr>
            </w:pPr>
            <w:r w:rsidRPr="00060391">
              <w:rPr>
                <w:rFonts w:cs="宋体" w:hint="eastAsia"/>
                <w:color w:val="000000" w:themeColor="text1"/>
                <w:szCs w:val="21"/>
              </w:rPr>
              <w:t>异位开采修复技术</w:t>
            </w:r>
          </w:p>
        </w:tc>
        <w:tc>
          <w:tcPr>
            <w:tcW w:w="2835" w:type="dxa"/>
            <w:vAlign w:val="center"/>
          </w:tcPr>
          <w:p w14:paraId="4CDBBEF4" w14:textId="77777777" w:rsidR="0008027D" w:rsidRPr="00060391" w:rsidRDefault="00000000" w:rsidP="00060391">
            <w:pPr>
              <w:widowControl/>
              <w:spacing w:afterLines="0" w:after="0"/>
              <w:ind w:firstLineChars="0" w:firstLine="0"/>
              <w:jc w:val="left"/>
              <w:rPr>
                <w:rFonts w:cs="宋体"/>
                <w:color w:val="000000" w:themeColor="text1"/>
                <w:szCs w:val="21"/>
              </w:rPr>
            </w:pPr>
            <w:r w:rsidRPr="00060391">
              <w:rPr>
                <w:rFonts w:cs="宋体" w:hint="eastAsia"/>
                <w:color w:val="000000" w:themeColor="text1"/>
                <w:szCs w:val="21"/>
              </w:rPr>
              <w:t>开采前好氧预处理工程</w:t>
            </w:r>
          </w:p>
        </w:tc>
        <w:tc>
          <w:tcPr>
            <w:tcW w:w="5312" w:type="dxa"/>
            <w:vAlign w:val="center"/>
          </w:tcPr>
          <w:p w14:paraId="253970C8" w14:textId="1F0FBAC9" w:rsidR="0008027D" w:rsidRPr="00060391" w:rsidRDefault="00000000" w:rsidP="00060391">
            <w:pPr>
              <w:widowControl/>
              <w:spacing w:afterLines="0" w:after="0"/>
              <w:ind w:firstLineChars="0" w:firstLine="0"/>
              <w:jc w:val="left"/>
              <w:rPr>
                <w:rFonts w:cs="宋体"/>
                <w:color w:val="000000" w:themeColor="text1"/>
                <w:szCs w:val="21"/>
              </w:rPr>
            </w:pPr>
            <w:r w:rsidRPr="00060391">
              <w:rPr>
                <w:rFonts w:cs="宋体" w:hint="eastAsia"/>
                <w:color w:val="000000" w:themeColor="text1"/>
                <w:szCs w:val="21"/>
              </w:rPr>
              <w:t>填埋气、渗滤液、无组织废气、有组织废气、温室气体，等</w:t>
            </w:r>
          </w:p>
        </w:tc>
      </w:tr>
      <w:tr w:rsidR="0008027D" w:rsidRPr="000E37FD" w14:paraId="52567693" w14:textId="77777777">
        <w:trPr>
          <w:trHeight w:val="365"/>
        </w:trPr>
        <w:tc>
          <w:tcPr>
            <w:tcW w:w="1163" w:type="dxa"/>
            <w:vMerge/>
            <w:vAlign w:val="center"/>
          </w:tcPr>
          <w:p w14:paraId="03D75404" w14:textId="77777777" w:rsidR="0008027D" w:rsidRPr="00060391" w:rsidRDefault="0008027D" w:rsidP="00060391">
            <w:pPr>
              <w:widowControl/>
              <w:spacing w:afterLines="0" w:after="0"/>
              <w:ind w:firstLineChars="0" w:firstLine="0"/>
              <w:jc w:val="left"/>
              <w:rPr>
                <w:rFonts w:cs="宋体"/>
                <w:color w:val="000000" w:themeColor="text1"/>
                <w:szCs w:val="21"/>
              </w:rPr>
            </w:pPr>
          </w:p>
        </w:tc>
        <w:tc>
          <w:tcPr>
            <w:tcW w:w="2835" w:type="dxa"/>
            <w:vAlign w:val="center"/>
          </w:tcPr>
          <w:p w14:paraId="76BEC6CF" w14:textId="77777777" w:rsidR="0008027D" w:rsidRPr="00060391" w:rsidRDefault="00000000" w:rsidP="00060391">
            <w:pPr>
              <w:widowControl/>
              <w:spacing w:afterLines="0" w:after="0"/>
              <w:ind w:firstLineChars="0" w:firstLine="0"/>
              <w:jc w:val="left"/>
              <w:rPr>
                <w:rFonts w:cs="宋体"/>
                <w:color w:val="000000" w:themeColor="text1"/>
                <w:szCs w:val="21"/>
              </w:rPr>
            </w:pPr>
            <w:r w:rsidRPr="00060391">
              <w:rPr>
                <w:rFonts w:cs="宋体" w:hint="eastAsia"/>
                <w:color w:val="000000" w:themeColor="text1"/>
                <w:szCs w:val="21"/>
              </w:rPr>
              <w:t>垃圾堆体开挖</w:t>
            </w:r>
          </w:p>
        </w:tc>
        <w:tc>
          <w:tcPr>
            <w:tcW w:w="5312" w:type="dxa"/>
            <w:vAlign w:val="center"/>
          </w:tcPr>
          <w:p w14:paraId="0FDDFD98" w14:textId="1CF7D19E" w:rsidR="0008027D" w:rsidRPr="00060391" w:rsidRDefault="00000000" w:rsidP="00060391">
            <w:pPr>
              <w:widowControl/>
              <w:spacing w:afterLines="0" w:after="0"/>
              <w:ind w:firstLineChars="0" w:firstLine="0"/>
              <w:jc w:val="left"/>
              <w:rPr>
                <w:rFonts w:cs="宋体"/>
                <w:color w:val="000000" w:themeColor="text1"/>
                <w:szCs w:val="21"/>
              </w:rPr>
            </w:pPr>
            <w:r w:rsidRPr="00060391">
              <w:rPr>
                <w:rFonts w:cs="宋体" w:hint="eastAsia"/>
                <w:color w:val="000000" w:themeColor="text1"/>
                <w:szCs w:val="21"/>
              </w:rPr>
              <w:t>填埋气、渗滤液、无组织废气、有组织废气、敏感点空气、温室气体，等</w:t>
            </w:r>
          </w:p>
        </w:tc>
      </w:tr>
      <w:tr w:rsidR="0008027D" w:rsidRPr="000E37FD" w14:paraId="208C5202" w14:textId="77777777">
        <w:trPr>
          <w:trHeight w:val="182"/>
        </w:trPr>
        <w:tc>
          <w:tcPr>
            <w:tcW w:w="1163" w:type="dxa"/>
            <w:vMerge/>
            <w:vAlign w:val="center"/>
          </w:tcPr>
          <w:p w14:paraId="5A0FD4BF" w14:textId="77777777" w:rsidR="0008027D" w:rsidRPr="00060391" w:rsidRDefault="0008027D" w:rsidP="00060391">
            <w:pPr>
              <w:widowControl/>
              <w:spacing w:afterLines="0" w:after="0"/>
              <w:ind w:firstLineChars="0" w:firstLine="0"/>
              <w:jc w:val="left"/>
              <w:rPr>
                <w:rFonts w:cs="宋体"/>
                <w:color w:val="000000" w:themeColor="text1"/>
                <w:szCs w:val="21"/>
              </w:rPr>
            </w:pPr>
          </w:p>
        </w:tc>
        <w:tc>
          <w:tcPr>
            <w:tcW w:w="2835" w:type="dxa"/>
            <w:vAlign w:val="center"/>
          </w:tcPr>
          <w:p w14:paraId="2C617A15" w14:textId="77777777" w:rsidR="0008027D" w:rsidRPr="00060391" w:rsidRDefault="00000000" w:rsidP="00060391">
            <w:pPr>
              <w:widowControl/>
              <w:spacing w:afterLines="0" w:after="0"/>
              <w:ind w:firstLineChars="0" w:firstLine="0"/>
              <w:jc w:val="left"/>
              <w:rPr>
                <w:color w:val="000000" w:themeColor="text1"/>
                <w:szCs w:val="20"/>
              </w:rPr>
            </w:pPr>
            <w:r w:rsidRPr="00060391">
              <w:rPr>
                <w:rFonts w:hint="eastAsia"/>
                <w:color w:val="000000" w:themeColor="text1"/>
                <w:szCs w:val="20"/>
              </w:rPr>
              <w:t>开挖物沥水筛分工程</w:t>
            </w:r>
          </w:p>
        </w:tc>
        <w:tc>
          <w:tcPr>
            <w:tcW w:w="5312" w:type="dxa"/>
            <w:vAlign w:val="center"/>
          </w:tcPr>
          <w:p w14:paraId="3295312D" w14:textId="6A3163C0" w:rsidR="0008027D" w:rsidRPr="00060391" w:rsidRDefault="00000000" w:rsidP="00060391">
            <w:pPr>
              <w:widowControl/>
              <w:spacing w:afterLines="0" w:after="0"/>
              <w:ind w:firstLineChars="0" w:firstLine="0"/>
              <w:jc w:val="left"/>
              <w:rPr>
                <w:color w:val="000000" w:themeColor="text1"/>
                <w:szCs w:val="20"/>
              </w:rPr>
            </w:pPr>
            <w:r w:rsidRPr="00060391">
              <w:rPr>
                <w:rFonts w:hint="eastAsia"/>
                <w:color w:val="000000" w:themeColor="text1"/>
                <w:szCs w:val="20"/>
              </w:rPr>
              <w:t>渗滤液、有组织废气，等</w:t>
            </w:r>
          </w:p>
        </w:tc>
      </w:tr>
      <w:tr w:rsidR="0008027D" w:rsidRPr="000E37FD" w14:paraId="4CD1DC6C" w14:textId="77777777">
        <w:trPr>
          <w:trHeight w:val="182"/>
        </w:trPr>
        <w:tc>
          <w:tcPr>
            <w:tcW w:w="1163" w:type="dxa"/>
            <w:vMerge/>
            <w:vAlign w:val="center"/>
          </w:tcPr>
          <w:p w14:paraId="4232D538" w14:textId="77777777" w:rsidR="0008027D" w:rsidRPr="00060391" w:rsidRDefault="0008027D" w:rsidP="00060391">
            <w:pPr>
              <w:widowControl/>
              <w:spacing w:afterLines="0" w:after="0"/>
              <w:ind w:firstLineChars="0" w:firstLine="0"/>
              <w:jc w:val="left"/>
              <w:rPr>
                <w:rFonts w:cs="宋体"/>
                <w:color w:val="000000" w:themeColor="text1"/>
                <w:szCs w:val="21"/>
              </w:rPr>
            </w:pPr>
          </w:p>
        </w:tc>
        <w:tc>
          <w:tcPr>
            <w:tcW w:w="2835" w:type="dxa"/>
            <w:vAlign w:val="center"/>
          </w:tcPr>
          <w:p w14:paraId="332A8B8D" w14:textId="77777777" w:rsidR="0008027D" w:rsidRPr="00060391" w:rsidRDefault="00000000" w:rsidP="00060391">
            <w:pPr>
              <w:widowControl/>
              <w:spacing w:afterLines="0" w:after="0"/>
              <w:ind w:firstLineChars="0" w:firstLine="0"/>
              <w:jc w:val="left"/>
              <w:rPr>
                <w:color w:val="000000" w:themeColor="text1"/>
                <w:szCs w:val="20"/>
              </w:rPr>
            </w:pPr>
            <w:proofErr w:type="gramStart"/>
            <w:r w:rsidRPr="00060391">
              <w:rPr>
                <w:rFonts w:hint="eastAsia"/>
                <w:color w:val="000000" w:themeColor="text1"/>
                <w:szCs w:val="20"/>
              </w:rPr>
              <w:t>筛分物利用</w:t>
            </w:r>
            <w:proofErr w:type="gramEnd"/>
            <w:r w:rsidRPr="00060391">
              <w:rPr>
                <w:rFonts w:hint="eastAsia"/>
                <w:color w:val="000000" w:themeColor="text1"/>
                <w:szCs w:val="20"/>
              </w:rPr>
              <w:t>与处置工程</w:t>
            </w:r>
          </w:p>
        </w:tc>
        <w:tc>
          <w:tcPr>
            <w:tcW w:w="5312" w:type="dxa"/>
            <w:vAlign w:val="center"/>
          </w:tcPr>
          <w:p w14:paraId="023881A2" w14:textId="03CCB64A" w:rsidR="0008027D" w:rsidRPr="00060391" w:rsidRDefault="00000000" w:rsidP="00060391">
            <w:pPr>
              <w:widowControl/>
              <w:spacing w:afterLines="0" w:after="0"/>
              <w:ind w:firstLineChars="0" w:firstLine="0"/>
              <w:jc w:val="left"/>
              <w:rPr>
                <w:color w:val="000000" w:themeColor="text1"/>
                <w:szCs w:val="20"/>
              </w:rPr>
            </w:pPr>
            <w:r w:rsidRPr="00060391">
              <w:rPr>
                <w:rFonts w:hint="eastAsia"/>
                <w:color w:val="000000" w:themeColor="text1"/>
                <w:szCs w:val="20"/>
              </w:rPr>
              <w:t>按照利用处置方式的要求进行监测</w:t>
            </w:r>
          </w:p>
        </w:tc>
      </w:tr>
      <w:tr w:rsidR="0008027D" w:rsidRPr="000E37FD" w14:paraId="3AF217CD" w14:textId="77777777">
        <w:trPr>
          <w:trHeight w:val="182"/>
        </w:trPr>
        <w:tc>
          <w:tcPr>
            <w:tcW w:w="1163" w:type="dxa"/>
            <w:vMerge/>
            <w:vAlign w:val="center"/>
          </w:tcPr>
          <w:p w14:paraId="2A01FA66" w14:textId="77777777" w:rsidR="0008027D" w:rsidRPr="00060391" w:rsidRDefault="0008027D" w:rsidP="00060391">
            <w:pPr>
              <w:widowControl/>
              <w:spacing w:afterLines="0" w:after="0"/>
              <w:ind w:firstLineChars="0" w:firstLine="0"/>
              <w:jc w:val="left"/>
              <w:rPr>
                <w:rFonts w:cs="宋体"/>
                <w:color w:val="000000" w:themeColor="text1"/>
                <w:szCs w:val="21"/>
              </w:rPr>
            </w:pPr>
          </w:p>
        </w:tc>
        <w:tc>
          <w:tcPr>
            <w:tcW w:w="2835" w:type="dxa"/>
            <w:vAlign w:val="center"/>
          </w:tcPr>
          <w:p w14:paraId="28EFD966" w14:textId="77777777" w:rsidR="0008027D" w:rsidRPr="00060391" w:rsidRDefault="00000000" w:rsidP="00060391">
            <w:pPr>
              <w:widowControl/>
              <w:spacing w:afterLines="0" w:after="0"/>
              <w:ind w:firstLineChars="0" w:firstLine="0"/>
              <w:jc w:val="left"/>
              <w:rPr>
                <w:rFonts w:cs="宋体"/>
                <w:color w:val="000000" w:themeColor="text1"/>
                <w:szCs w:val="21"/>
              </w:rPr>
            </w:pPr>
            <w:proofErr w:type="gramStart"/>
            <w:r w:rsidRPr="00060391">
              <w:rPr>
                <w:rFonts w:cs="宋体" w:hint="eastAsia"/>
                <w:color w:val="000000" w:themeColor="text1"/>
                <w:szCs w:val="21"/>
              </w:rPr>
              <w:t>筛分物</w:t>
            </w:r>
            <w:proofErr w:type="gramEnd"/>
            <w:r w:rsidRPr="00060391">
              <w:rPr>
                <w:rFonts w:cs="宋体" w:hint="eastAsia"/>
                <w:color w:val="000000" w:themeColor="text1"/>
                <w:szCs w:val="21"/>
              </w:rPr>
              <w:t>外运工程</w:t>
            </w:r>
          </w:p>
        </w:tc>
        <w:tc>
          <w:tcPr>
            <w:tcW w:w="5312" w:type="dxa"/>
            <w:vAlign w:val="center"/>
          </w:tcPr>
          <w:p w14:paraId="1473D654" w14:textId="77777777" w:rsidR="0008027D" w:rsidRPr="00060391" w:rsidRDefault="00000000" w:rsidP="00060391">
            <w:pPr>
              <w:widowControl/>
              <w:spacing w:afterLines="0" w:after="0"/>
              <w:ind w:firstLineChars="0" w:firstLine="0"/>
              <w:jc w:val="left"/>
              <w:rPr>
                <w:rFonts w:cs="宋体"/>
                <w:color w:val="000000" w:themeColor="text1"/>
                <w:szCs w:val="21"/>
              </w:rPr>
            </w:pPr>
            <w:r w:rsidRPr="00060391">
              <w:rPr>
                <w:rFonts w:cs="宋体" w:hint="eastAsia"/>
                <w:color w:val="000000" w:themeColor="text1"/>
                <w:szCs w:val="21"/>
              </w:rPr>
              <w:t>无组织废气、土壤，等</w:t>
            </w:r>
          </w:p>
        </w:tc>
      </w:tr>
    </w:tbl>
    <w:p w14:paraId="46390869" w14:textId="77777777" w:rsidR="0008027D" w:rsidRPr="00060391" w:rsidRDefault="00000000" w:rsidP="00060391">
      <w:pPr>
        <w:pStyle w:val="afc"/>
        <w:ind w:firstLineChars="0" w:firstLine="0"/>
        <w:outlineLvl w:val="1"/>
        <w:rPr>
          <w:rFonts w:ascii="Times New Roman"/>
          <w:color w:val="000000" w:themeColor="text1"/>
        </w:rPr>
      </w:pPr>
      <w:r w:rsidRPr="00060391">
        <w:rPr>
          <w:rFonts w:ascii="Times New Roman" w:hint="eastAsia"/>
          <w:color w:val="000000" w:themeColor="text1"/>
        </w:rPr>
        <w:t xml:space="preserve">5.2 </w:t>
      </w:r>
      <w:r w:rsidRPr="00060391">
        <w:rPr>
          <w:rFonts w:ascii="Times New Roman" w:hint="eastAsia"/>
          <w:color w:val="000000" w:themeColor="text1"/>
        </w:rPr>
        <w:t>施工后期跟踪监测</w:t>
      </w:r>
    </w:p>
    <w:p w14:paraId="6B2DBE04" w14:textId="42E97961" w:rsidR="0008027D" w:rsidRPr="00060391" w:rsidRDefault="00000000">
      <w:pPr>
        <w:pStyle w:val="afc"/>
        <w:spacing w:line="288" w:lineRule="auto"/>
        <w:ind w:firstLineChars="0" w:firstLine="0"/>
        <w:rPr>
          <w:rFonts w:ascii="Times New Roman"/>
          <w:color w:val="000000" w:themeColor="text1"/>
        </w:rPr>
      </w:pPr>
      <w:r w:rsidRPr="00060391">
        <w:rPr>
          <w:rFonts w:ascii="Times New Roman" w:hint="eastAsia"/>
          <w:color w:val="000000" w:themeColor="text1"/>
        </w:rPr>
        <w:t xml:space="preserve">5.2.1 </w:t>
      </w:r>
      <w:r w:rsidRPr="00060391">
        <w:rPr>
          <w:rFonts w:ascii="Times New Roman" w:hint="eastAsia"/>
          <w:color w:val="000000" w:themeColor="text1"/>
        </w:rPr>
        <w:t>对原位好氧修复的生活垃圾填埋场，封场后按照</w:t>
      </w:r>
      <w:r w:rsidRPr="00060391">
        <w:rPr>
          <w:rFonts w:ascii="Times New Roman" w:hint="eastAsia"/>
          <w:color w:val="000000" w:themeColor="text1"/>
        </w:rPr>
        <w:t>GB 16889</w:t>
      </w:r>
      <w:r w:rsidR="00613CC4" w:rsidRPr="00060391">
        <w:rPr>
          <w:rFonts w:ascii="Times New Roman" w:hint="eastAsia"/>
          <w:color w:val="000000" w:themeColor="text1"/>
        </w:rPr>
        <w:t>中第</w:t>
      </w:r>
      <w:r w:rsidR="00613CC4" w:rsidRPr="00060391">
        <w:rPr>
          <w:rFonts w:ascii="Times New Roman" w:hint="eastAsia"/>
          <w:color w:val="000000" w:themeColor="text1"/>
        </w:rPr>
        <w:t>8</w:t>
      </w:r>
      <w:r w:rsidR="00613CC4" w:rsidRPr="00060391">
        <w:rPr>
          <w:rFonts w:ascii="Times New Roman" w:hint="eastAsia"/>
          <w:color w:val="000000" w:themeColor="text1"/>
        </w:rPr>
        <w:t>章的</w:t>
      </w:r>
      <w:r w:rsidRPr="00060391">
        <w:rPr>
          <w:rFonts w:ascii="Times New Roman" w:hint="eastAsia"/>
          <w:color w:val="000000" w:themeColor="text1"/>
        </w:rPr>
        <w:t>要求进行管理。</w:t>
      </w:r>
    </w:p>
    <w:p w14:paraId="54DF8282" w14:textId="111BE4D7" w:rsidR="0008027D" w:rsidRPr="00060391" w:rsidRDefault="00000000">
      <w:pPr>
        <w:pStyle w:val="afc"/>
        <w:spacing w:line="288" w:lineRule="auto"/>
        <w:ind w:firstLineChars="0" w:firstLine="0"/>
        <w:rPr>
          <w:rFonts w:ascii="Times New Roman"/>
          <w:color w:val="000000" w:themeColor="text1"/>
        </w:rPr>
      </w:pPr>
      <w:r w:rsidRPr="00060391">
        <w:rPr>
          <w:rFonts w:ascii="Times New Roman" w:hint="eastAsia"/>
          <w:color w:val="000000" w:themeColor="text1"/>
        </w:rPr>
        <w:t xml:space="preserve">5.2.2 </w:t>
      </w:r>
      <w:r w:rsidRPr="00060391">
        <w:rPr>
          <w:rFonts w:ascii="Times New Roman" w:hint="eastAsia"/>
          <w:color w:val="000000" w:themeColor="text1"/>
        </w:rPr>
        <w:t>针对异位开采修复的生活垃圾填埋场，治理修复工程后应对原填埋场及周边区域污染地下水进行持续性监测，直至连续</w:t>
      </w:r>
      <w:r w:rsidRPr="00060391">
        <w:rPr>
          <w:rFonts w:ascii="Times New Roman" w:hint="eastAsia"/>
          <w:color w:val="000000" w:themeColor="text1"/>
        </w:rPr>
        <w:t>2</w:t>
      </w:r>
      <w:r w:rsidRPr="00060391">
        <w:rPr>
          <w:rFonts w:ascii="Times New Roman" w:hint="eastAsia"/>
          <w:color w:val="000000" w:themeColor="text1"/>
        </w:rPr>
        <w:t>年内地下水中污染物浓度均满足</w:t>
      </w:r>
      <w:r w:rsidRPr="00060391">
        <w:rPr>
          <w:rFonts w:ascii="Times New Roman" w:hint="eastAsia"/>
          <w:color w:val="000000" w:themeColor="text1"/>
        </w:rPr>
        <w:t>GB/T 14848</w:t>
      </w:r>
      <w:r w:rsidRPr="00060391">
        <w:rPr>
          <w:rFonts w:ascii="Times New Roman" w:hint="eastAsia"/>
          <w:color w:val="000000" w:themeColor="text1"/>
        </w:rPr>
        <w:t>的相关要求。</w:t>
      </w:r>
    </w:p>
    <w:p w14:paraId="67A6C80D" w14:textId="77777777" w:rsidR="0008027D" w:rsidRPr="000E37FD" w:rsidRDefault="00000000" w:rsidP="00770F94">
      <w:pPr>
        <w:spacing w:afterLines="0" w:after="0" w:line="720" w:lineRule="auto"/>
        <w:ind w:firstLineChars="0" w:firstLine="0"/>
        <w:outlineLvl w:val="0"/>
        <w:rPr>
          <w:rFonts w:ascii="黑体" w:eastAsia="黑体" w:hAnsi="黑体" w:hint="eastAsia"/>
          <w:color w:val="000000" w:themeColor="text1"/>
        </w:rPr>
      </w:pPr>
      <w:bookmarkStart w:id="25" w:name="_Toc211000429"/>
      <w:bookmarkStart w:id="26" w:name="_Hlk206592403"/>
      <w:bookmarkStart w:id="27" w:name="_Toc195734039"/>
      <w:bookmarkStart w:id="28" w:name="_Toc160640801"/>
      <w:r w:rsidRPr="000E37FD">
        <w:rPr>
          <w:rFonts w:ascii="黑体" w:eastAsia="黑体" w:hAnsi="黑体" w:hint="eastAsia"/>
          <w:color w:val="000000" w:themeColor="text1"/>
        </w:rPr>
        <w:t>6　填埋气体监测</w:t>
      </w:r>
      <w:bookmarkEnd w:id="25"/>
    </w:p>
    <w:p w14:paraId="04558ECA" w14:textId="63ACB535" w:rsidR="0008027D" w:rsidRPr="00060391" w:rsidRDefault="00000000" w:rsidP="00060391">
      <w:pPr>
        <w:pStyle w:val="afc"/>
        <w:spacing w:line="288" w:lineRule="auto"/>
        <w:ind w:firstLineChars="0" w:firstLine="0"/>
        <w:textAlignment w:val="baseline"/>
        <w:rPr>
          <w:color w:val="000000" w:themeColor="text1"/>
        </w:rPr>
      </w:pPr>
      <w:r w:rsidRPr="00060391">
        <w:rPr>
          <w:rFonts w:ascii="Times New Roman" w:hint="eastAsia"/>
          <w:color w:val="000000" w:themeColor="text1"/>
        </w:rPr>
        <w:t xml:space="preserve">6.1 </w:t>
      </w:r>
      <w:r w:rsidRPr="00060391">
        <w:rPr>
          <w:rFonts w:ascii="Times New Roman" w:hint="eastAsia"/>
          <w:color w:val="000000" w:themeColor="text1"/>
        </w:rPr>
        <w:t>填埋气体安全性监测和成分监测的点位布设、采样方法、监测指标和分析</w:t>
      </w:r>
      <w:r w:rsidR="00613CC4" w:rsidRPr="00060391">
        <w:rPr>
          <w:rFonts w:ascii="Times New Roman" w:hint="eastAsia"/>
          <w:color w:val="000000" w:themeColor="text1"/>
        </w:rPr>
        <w:t>方法</w:t>
      </w:r>
      <w:r w:rsidRPr="00060391">
        <w:rPr>
          <w:rFonts w:ascii="Times New Roman" w:hint="eastAsia"/>
          <w:color w:val="000000" w:themeColor="text1"/>
        </w:rPr>
        <w:t>应按照</w:t>
      </w:r>
      <w:r w:rsidRPr="00060391">
        <w:rPr>
          <w:rFonts w:ascii="Times New Roman" w:hint="eastAsia"/>
          <w:color w:val="000000" w:themeColor="text1"/>
        </w:rPr>
        <w:t>GB/T 18772</w:t>
      </w:r>
      <w:r w:rsidRPr="00060391">
        <w:rPr>
          <w:rFonts w:ascii="Times New Roman" w:hint="eastAsia"/>
          <w:color w:val="000000" w:themeColor="text1"/>
        </w:rPr>
        <w:t>中第</w:t>
      </w:r>
      <w:r w:rsidRPr="00060391">
        <w:rPr>
          <w:rFonts w:ascii="Times New Roman" w:hint="eastAsia"/>
          <w:color w:val="000000" w:themeColor="text1"/>
        </w:rPr>
        <w:t>5</w:t>
      </w:r>
      <w:r w:rsidRPr="00060391">
        <w:rPr>
          <w:rFonts w:ascii="Times New Roman" w:hint="eastAsia"/>
          <w:color w:val="000000" w:themeColor="text1"/>
        </w:rPr>
        <w:t>章的要求执行。</w:t>
      </w:r>
    </w:p>
    <w:p w14:paraId="61539CB8" w14:textId="00878610" w:rsidR="0008027D" w:rsidRPr="00060391" w:rsidRDefault="00000000" w:rsidP="00060391">
      <w:pPr>
        <w:pStyle w:val="afc"/>
        <w:spacing w:beforeLines="50" w:before="156" w:afterLines="50" w:after="156" w:line="288" w:lineRule="auto"/>
        <w:ind w:firstLineChars="0" w:firstLine="0"/>
        <w:outlineLvl w:val="1"/>
        <w:rPr>
          <w:color w:val="000000" w:themeColor="text1"/>
        </w:rPr>
      </w:pPr>
      <w:r w:rsidRPr="00060391">
        <w:rPr>
          <w:rFonts w:ascii="Times New Roman" w:hint="eastAsia"/>
          <w:color w:val="000000" w:themeColor="text1"/>
        </w:rPr>
        <w:t xml:space="preserve">6.2 </w:t>
      </w:r>
      <w:r w:rsidRPr="00060391">
        <w:rPr>
          <w:rFonts w:ascii="Times New Roman" w:hint="eastAsia"/>
          <w:color w:val="000000" w:themeColor="text1"/>
        </w:rPr>
        <w:t>填埋气体安全性监测</w:t>
      </w:r>
      <w:r w:rsidR="00613CC4" w:rsidRPr="00060391">
        <w:rPr>
          <w:rFonts w:ascii="Times New Roman" w:hint="eastAsia"/>
          <w:color w:val="000000" w:themeColor="text1"/>
        </w:rPr>
        <w:t>频次</w:t>
      </w:r>
    </w:p>
    <w:p w14:paraId="5FB027AB" w14:textId="6EBB2157" w:rsidR="0008027D" w:rsidRPr="00060391" w:rsidRDefault="00000000" w:rsidP="00060391">
      <w:pPr>
        <w:spacing w:after="156" w:line="276" w:lineRule="auto"/>
        <w:ind w:firstLine="420"/>
      </w:pPr>
      <w:r w:rsidRPr="000E37FD">
        <w:rPr>
          <w:rFonts w:hint="eastAsia"/>
        </w:rPr>
        <w:t>工程实施期间，特别在</w:t>
      </w:r>
      <w:proofErr w:type="gramStart"/>
      <w:r w:rsidRPr="000E37FD">
        <w:rPr>
          <w:rFonts w:hint="eastAsia"/>
        </w:rPr>
        <w:t>填埋堆体上</w:t>
      </w:r>
      <w:proofErr w:type="gramEnd"/>
      <w:r w:rsidRPr="000E37FD">
        <w:rPr>
          <w:rFonts w:hint="eastAsia"/>
        </w:rPr>
        <w:t>进行开挖、回填、钻探等机械作业时，监测频次应每天</w:t>
      </w:r>
      <w:r w:rsidRPr="000E37FD">
        <w:rPr>
          <w:rFonts w:hint="eastAsia"/>
        </w:rPr>
        <w:t>1</w:t>
      </w:r>
      <w:r w:rsidRPr="000E37FD">
        <w:rPr>
          <w:rFonts w:hint="eastAsia"/>
        </w:rPr>
        <w:t>次；在场内填埋气体易于聚集的建（构）筑物内监测宜采用在线连续监测。原地封场工程施工后，监测频次应每月</w:t>
      </w:r>
      <w:r w:rsidRPr="000E37FD">
        <w:rPr>
          <w:rFonts w:hint="eastAsia"/>
        </w:rPr>
        <w:t>1</w:t>
      </w:r>
      <w:r w:rsidRPr="000E37FD">
        <w:rPr>
          <w:rFonts w:hint="eastAsia"/>
        </w:rPr>
        <w:t>次，直至甲烷浓度</w:t>
      </w:r>
      <w:r w:rsidR="00613CC4" w:rsidRPr="000E37FD">
        <w:rPr>
          <w:rFonts w:hint="eastAsia"/>
        </w:rPr>
        <w:t>达到</w:t>
      </w:r>
      <w:r w:rsidRPr="000E37FD">
        <w:rPr>
          <w:rFonts w:hint="eastAsia"/>
        </w:rPr>
        <w:t>1.25%</w:t>
      </w:r>
      <w:r w:rsidRPr="000E37FD">
        <w:rPr>
          <w:rFonts w:hint="eastAsia"/>
        </w:rPr>
        <w:t>以下。</w:t>
      </w:r>
    </w:p>
    <w:p w14:paraId="03EEA963" w14:textId="7BA4117F" w:rsidR="0008027D" w:rsidRPr="00060391" w:rsidRDefault="00000000" w:rsidP="00060391">
      <w:pPr>
        <w:pStyle w:val="afc"/>
        <w:spacing w:beforeLines="50" w:before="156" w:afterLines="50" w:after="156" w:line="288" w:lineRule="auto"/>
        <w:ind w:firstLineChars="0" w:firstLine="0"/>
        <w:outlineLvl w:val="1"/>
        <w:rPr>
          <w:rFonts w:ascii="Times New Roman"/>
          <w:color w:val="000000" w:themeColor="text1"/>
        </w:rPr>
      </w:pPr>
      <w:r w:rsidRPr="00060391">
        <w:rPr>
          <w:rFonts w:ascii="Times New Roman"/>
          <w:color w:val="000000" w:themeColor="text1"/>
        </w:rPr>
        <w:t>6.</w:t>
      </w:r>
      <w:r w:rsidRPr="00060391">
        <w:rPr>
          <w:rFonts w:ascii="Times New Roman" w:hint="eastAsia"/>
          <w:color w:val="000000" w:themeColor="text1"/>
        </w:rPr>
        <w:t xml:space="preserve">3 </w:t>
      </w:r>
      <w:r w:rsidRPr="00060391">
        <w:rPr>
          <w:rFonts w:ascii="Times New Roman" w:hint="eastAsia"/>
          <w:color w:val="000000" w:themeColor="text1"/>
        </w:rPr>
        <w:t>填埋气体成分监测</w:t>
      </w:r>
      <w:r w:rsidR="00613CC4" w:rsidRPr="00060391">
        <w:rPr>
          <w:rFonts w:ascii="Times New Roman" w:hint="eastAsia"/>
          <w:color w:val="000000" w:themeColor="text1"/>
        </w:rPr>
        <w:t>频次</w:t>
      </w:r>
    </w:p>
    <w:p w14:paraId="75E4DB68" w14:textId="1BFB053D" w:rsidR="0008027D" w:rsidRPr="000E37FD" w:rsidRDefault="00000000" w:rsidP="00060391">
      <w:pPr>
        <w:spacing w:after="156" w:line="276" w:lineRule="auto"/>
        <w:ind w:firstLine="420"/>
      </w:pPr>
      <w:bookmarkStart w:id="29" w:name="_Toc211000430"/>
      <w:r w:rsidRPr="000E37FD">
        <w:rPr>
          <w:rFonts w:hint="eastAsia"/>
        </w:rPr>
        <w:t>工程实施期间，在填埋气导排管、填埋气集中收集系统内，监测频次应每周</w:t>
      </w:r>
      <w:r w:rsidRPr="000E37FD">
        <w:rPr>
          <w:rFonts w:hint="eastAsia"/>
        </w:rPr>
        <w:t>1</w:t>
      </w:r>
      <w:r w:rsidRPr="000E37FD">
        <w:rPr>
          <w:rFonts w:hint="eastAsia"/>
        </w:rPr>
        <w:t>～</w:t>
      </w:r>
      <w:r w:rsidRPr="000E37FD">
        <w:rPr>
          <w:rFonts w:hint="eastAsia"/>
        </w:rPr>
        <w:t>2</w:t>
      </w:r>
      <w:r w:rsidRPr="000E37FD">
        <w:rPr>
          <w:rFonts w:hint="eastAsia"/>
        </w:rPr>
        <w:t>次；原地封场工程施工后，监测</w:t>
      </w:r>
      <w:r w:rsidR="00613CC4" w:rsidRPr="000E37FD">
        <w:rPr>
          <w:rFonts w:hint="eastAsia"/>
        </w:rPr>
        <w:t>频次</w:t>
      </w:r>
      <w:r w:rsidRPr="000E37FD">
        <w:rPr>
          <w:rFonts w:hint="eastAsia"/>
        </w:rPr>
        <w:t>应每月</w:t>
      </w:r>
      <w:r w:rsidRPr="000E37FD">
        <w:rPr>
          <w:rFonts w:hint="eastAsia"/>
        </w:rPr>
        <w:t>1</w:t>
      </w:r>
      <w:r w:rsidRPr="000E37FD">
        <w:rPr>
          <w:rFonts w:hint="eastAsia"/>
        </w:rPr>
        <w:t>次，直至填埋场产生的渗滤液中水污染物浓度</w:t>
      </w:r>
      <w:r w:rsidR="007A7AAE" w:rsidRPr="000E37FD">
        <w:rPr>
          <w:rFonts w:hint="eastAsia"/>
        </w:rPr>
        <w:t>连续</w:t>
      </w:r>
      <w:r w:rsidRPr="000E37FD">
        <w:rPr>
          <w:rFonts w:hint="eastAsia"/>
        </w:rPr>
        <w:t>两年低于</w:t>
      </w:r>
      <w:r w:rsidR="007A7AAE" w:rsidRPr="000E37FD">
        <w:rPr>
          <w:rFonts w:hint="eastAsia"/>
        </w:rPr>
        <w:t>GB 16889</w:t>
      </w:r>
      <w:r w:rsidR="007A7AAE" w:rsidRPr="000E37FD">
        <w:rPr>
          <w:rFonts w:hint="eastAsia"/>
        </w:rPr>
        <w:t>规定的直接排放</w:t>
      </w:r>
      <w:r w:rsidRPr="000E37FD">
        <w:rPr>
          <w:rFonts w:hint="eastAsia"/>
        </w:rPr>
        <w:t>限值。</w:t>
      </w:r>
      <w:bookmarkEnd w:id="29"/>
    </w:p>
    <w:p w14:paraId="70791282" w14:textId="77777777" w:rsidR="0008027D" w:rsidRPr="000E37FD" w:rsidRDefault="00000000" w:rsidP="00770F94">
      <w:pPr>
        <w:spacing w:afterLines="0" w:after="0" w:line="720" w:lineRule="auto"/>
        <w:ind w:firstLineChars="0" w:firstLine="0"/>
        <w:outlineLvl w:val="0"/>
        <w:rPr>
          <w:rFonts w:ascii="黑体" w:eastAsia="黑体" w:hAnsi="黑体" w:hint="eastAsia"/>
          <w:color w:val="000000" w:themeColor="text1"/>
        </w:rPr>
      </w:pPr>
      <w:bookmarkStart w:id="30" w:name="_Toc211000431"/>
      <w:bookmarkStart w:id="31" w:name="_Hlk206592425"/>
      <w:bookmarkEnd w:id="26"/>
      <w:r w:rsidRPr="000E37FD">
        <w:rPr>
          <w:rFonts w:ascii="黑体" w:eastAsia="黑体" w:hAnsi="黑体" w:hint="eastAsia"/>
          <w:color w:val="000000" w:themeColor="text1"/>
        </w:rPr>
        <w:t>7　渗滤液监测</w:t>
      </w:r>
      <w:bookmarkEnd w:id="30"/>
    </w:p>
    <w:p w14:paraId="6FC7F8EA" w14:textId="77777777" w:rsidR="0008027D" w:rsidRPr="00060391" w:rsidRDefault="00000000" w:rsidP="00060391">
      <w:pPr>
        <w:pStyle w:val="afc"/>
        <w:spacing w:beforeLines="50" w:before="156" w:afterLines="50" w:after="156" w:line="288" w:lineRule="auto"/>
        <w:ind w:firstLineChars="0" w:firstLine="0"/>
        <w:outlineLvl w:val="1"/>
        <w:rPr>
          <w:rFonts w:ascii="Times New Roman"/>
          <w:color w:val="000000" w:themeColor="text1"/>
        </w:rPr>
      </w:pPr>
      <w:r w:rsidRPr="00060391">
        <w:rPr>
          <w:rFonts w:ascii="Times New Roman" w:hint="eastAsia"/>
          <w:color w:val="000000" w:themeColor="text1"/>
        </w:rPr>
        <w:t xml:space="preserve">7.1 </w:t>
      </w:r>
      <w:r w:rsidRPr="00060391">
        <w:rPr>
          <w:rFonts w:ascii="Times New Roman" w:hint="eastAsia"/>
          <w:color w:val="000000" w:themeColor="text1"/>
        </w:rPr>
        <w:t>渗滤液原液和外排水监测</w:t>
      </w:r>
    </w:p>
    <w:bookmarkEnd w:id="31"/>
    <w:p w14:paraId="4437D4C2" w14:textId="2AED941A" w:rsidR="0008027D" w:rsidRPr="00060391" w:rsidRDefault="00000000" w:rsidP="00060391">
      <w:pPr>
        <w:widowControl/>
        <w:tabs>
          <w:tab w:val="center" w:pos="4201"/>
          <w:tab w:val="right" w:leader="dot" w:pos="9298"/>
        </w:tabs>
        <w:autoSpaceDE w:val="0"/>
        <w:autoSpaceDN w:val="0"/>
        <w:spacing w:after="156" w:line="288" w:lineRule="auto"/>
        <w:ind w:firstLineChars="0" w:firstLine="0"/>
        <w:rPr>
          <w:color w:val="000000" w:themeColor="text1"/>
          <w:szCs w:val="20"/>
        </w:rPr>
      </w:pPr>
      <w:r w:rsidRPr="00060391">
        <w:rPr>
          <w:rFonts w:hint="eastAsia"/>
          <w:color w:val="000000" w:themeColor="text1"/>
          <w:szCs w:val="20"/>
        </w:rPr>
        <w:t xml:space="preserve">7.1.1 </w:t>
      </w:r>
      <w:r w:rsidRPr="00060391">
        <w:rPr>
          <w:rFonts w:hint="eastAsia"/>
          <w:color w:val="000000" w:themeColor="text1"/>
          <w:szCs w:val="20"/>
        </w:rPr>
        <w:t>渗滤液原液水质监测的点位布设、采样方法、</w:t>
      </w:r>
      <w:r w:rsidRPr="00060391">
        <w:rPr>
          <w:rFonts w:hint="eastAsia"/>
          <w:color w:val="000000" w:themeColor="text1"/>
        </w:rPr>
        <w:t>监测指标及分析方法</w:t>
      </w:r>
      <w:r w:rsidRPr="00060391">
        <w:rPr>
          <w:rFonts w:hint="eastAsia"/>
          <w:color w:val="000000" w:themeColor="text1"/>
          <w:szCs w:val="20"/>
        </w:rPr>
        <w:t>应按照</w:t>
      </w:r>
      <w:r w:rsidRPr="00060391">
        <w:rPr>
          <w:rFonts w:hint="eastAsia"/>
          <w:color w:val="000000" w:themeColor="text1"/>
          <w:szCs w:val="20"/>
        </w:rPr>
        <w:t>GB/T 18772</w:t>
      </w:r>
      <w:r w:rsidRPr="00060391">
        <w:rPr>
          <w:rFonts w:hint="eastAsia"/>
          <w:color w:val="000000" w:themeColor="text1"/>
          <w:szCs w:val="20"/>
        </w:rPr>
        <w:t>中第</w:t>
      </w:r>
      <w:r w:rsidRPr="00060391">
        <w:rPr>
          <w:rFonts w:hint="eastAsia"/>
          <w:color w:val="000000" w:themeColor="text1"/>
          <w:szCs w:val="20"/>
        </w:rPr>
        <w:t>6</w:t>
      </w:r>
      <w:r w:rsidRPr="00060391">
        <w:rPr>
          <w:rFonts w:hint="eastAsia"/>
          <w:color w:val="000000" w:themeColor="text1"/>
          <w:szCs w:val="20"/>
        </w:rPr>
        <w:t>章的要求执行。</w:t>
      </w:r>
    </w:p>
    <w:p w14:paraId="2CE9EAC6" w14:textId="5CE0516F" w:rsidR="0008027D" w:rsidRPr="00060391" w:rsidRDefault="00000000" w:rsidP="00060391">
      <w:pPr>
        <w:widowControl/>
        <w:tabs>
          <w:tab w:val="center" w:pos="4201"/>
          <w:tab w:val="right" w:leader="dot" w:pos="9298"/>
        </w:tabs>
        <w:autoSpaceDE w:val="0"/>
        <w:autoSpaceDN w:val="0"/>
        <w:spacing w:after="156" w:line="288" w:lineRule="auto"/>
        <w:ind w:firstLineChars="0" w:firstLine="0"/>
        <w:rPr>
          <w:color w:val="000000" w:themeColor="text1"/>
          <w:szCs w:val="20"/>
        </w:rPr>
      </w:pPr>
      <w:r w:rsidRPr="00060391">
        <w:rPr>
          <w:rFonts w:hint="eastAsia"/>
          <w:color w:val="000000" w:themeColor="text1"/>
          <w:szCs w:val="20"/>
        </w:rPr>
        <w:t xml:space="preserve">7.1.2 </w:t>
      </w:r>
      <w:r w:rsidRPr="00060391">
        <w:rPr>
          <w:rFonts w:hint="eastAsia"/>
          <w:color w:val="000000" w:themeColor="text1"/>
          <w:szCs w:val="20"/>
        </w:rPr>
        <w:t>渗滤液处置后</w:t>
      </w:r>
      <w:r w:rsidRPr="00060391">
        <w:rPr>
          <w:rFonts w:hint="eastAsia"/>
          <w:color w:val="000000" w:themeColor="text1"/>
        </w:rPr>
        <w:t>外排水监测</w:t>
      </w:r>
      <w:r w:rsidRPr="00060391">
        <w:rPr>
          <w:rFonts w:hint="eastAsia"/>
          <w:color w:val="000000" w:themeColor="text1"/>
          <w:szCs w:val="20"/>
        </w:rPr>
        <w:t>的点位布设、采样方法应按照</w:t>
      </w:r>
      <w:r w:rsidRPr="00060391">
        <w:rPr>
          <w:rFonts w:hint="eastAsia"/>
          <w:color w:val="000000" w:themeColor="text1"/>
          <w:szCs w:val="20"/>
        </w:rPr>
        <w:t>GB/T 18772</w:t>
      </w:r>
      <w:r w:rsidRPr="00060391">
        <w:rPr>
          <w:rFonts w:hint="eastAsia"/>
          <w:color w:val="000000" w:themeColor="text1"/>
          <w:szCs w:val="20"/>
        </w:rPr>
        <w:t>中第</w:t>
      </w:r>
      <w:r w:rsidRPr="00060391">
        <w:rPr>
          <w:rFonts w:hint="eastAsia"/>
          <w:color w:val="000000" w:themeColor="text1"/>
          <w:szCs w:val="20"/>
        </w:rPr>
        <w:t>7</w:t>
      </w:r>
      <w:r w:rsidRPr="00060391">
        <w:rPr>
          <w:rFonts w:hint="eastAsia"/>
          <w:color w:val="000000" w:themeColor="text1"/>
          <w:szCs w:val="20"/>
        </w:rPr>
        <w:t>章的要求执行，</w:t>
      </w:r>
      <w:r w:rsidRPr="00060391">
        <w:rPr>
          <w:rFonts w:hint="eastAsia"/>
          <w:color w:val="000000" w:themeColor="text1"/>
        </w:rPr>
        <w:t>监测指标及分析方法</w:t>
      </w:r>
      <w:r w:rsidRPr="00060391">
        <w:rPr>
          <w:rFonts w:hint="eastAsia"/>
          <w:color w:val="000000" w:themeColor="text1"/>
          <w:szCs w:val="20"/>
        </w:rPr>
        <w:t>按照</w:t>
      </w:r>
      <w:r w:rsidRPr="00060391">
        <w:rPr>
          <w:rFonts w:hint="eastAsia"/>
          <w:color w:val="000000" w:themeColor="text1"/>
          <w:szCs w:val="20"/>
        </w:rPr>
        <w:t>GB 16889</w:t>
      </w:r>
      <w:r w:rsidRPr="00060391">
        <w:rPr>
          <w:rFonts w:hint="eastAsia"/>
          <w:color w:val="000000" w:themeColor="text1"/>
          <w:szCs w:val="20"/>
        </w:rPr>
        <w:t>中第</w:t>
      </w:r>
      <w:r w:rsidRPr="00060391">
        <w:rPr>
          <w:rFonts w:hint="eastAsia"/>
          <w:color w:val="000000" w:themeColor="text1"/>
          <w:szCs w:val="20"/>
        </w:rPr>
        <w:t>9</w:t>
      </w:r>
      <w:r w:rsidRPr="00060391">
        <w:rPr>
          <w:rFonts w:hint="eastAsia"/>
          <w:color w:val="000000" w:themeColor="text1"/>
          <w:szCs w:val="20"/>
        </w:rPr>
        <w:t>章的要求执行。</w:t>
      </w:r>
    </w:p>
    <w:p w14:paraId="24E06EAB" w14:textId="77777777" w:rsidR="0008027D" w:rsidRPr="00060391" w:rsidRDefault="00000000" w:rsidP="00060391">
      <w:pPr>
        <w:widowControl/>
        <w:tabs>
          <w:tab w:val="center" w:pos="4201"/>
          <w:tab w:val="right" w:leader="dot" w:pos="9298"/>
        </w:tabs>
        <w:autoSpaceDE w:val="0"/>
        <w:autoSpaceDN w:val="0"/>
        <w:spacing w:after="156" w:line="288" w:lineRule="auto"/>
        <w:ind w:firstLineChars="0" w:firstLine="0"/>
        <w:rPr>
          <w:color w:val="000000" w:themeColor="text1"/>
          <w:szCs w:val="20"/>
        </w:rPr>
      </w:pPr>
      <w:r w:rsidRPr="00060391">
        <w:rPr>
          <w:rFonts w:hint="eastAsia"/>
          <w:color w:val="000000" w:themeColor="text1"/>
          <w:szCs w:val="20"/>
        </w:rPr>
        <w:t xml:space="preserve">7.1.3 </w:t>
      </w:r>
      <w:r w:rsidRPr="00060391">
        <w:rPr>
          <w:rFonts w:hint="eastAsia"/>
          <w:color w:val="000000" w:themeColor="text1"/>
          <w:szCs w:val="20"/>
        </w:rPr>
        <w:t>渗滤液处理设施入口或渗滤液收集储存装置、渗滤液处理设施排放口应安装在线监测设备和流量统计表。工程实施期间，</w:t>
      </w:r>
      <w:r w:rsidRPr="00060391">
        <w:rPr>
          <w:rFonts w:hint="eastAsia"/>
          <w:color w:val="000000" w:themeColor="text1"/>
          <w:szCs w:val="20"/>
        </w:rPr>
        <w:t>pH</w:t>
      </w:r>
      <w:r w:rsidRPr="00060391">
        <w:rPr>
          <w:rFonts w:hint="eastAsia"/>
          <w:color w:val="000000" w:themeColor="text1"/>
          <w:szCs w:val="20"/>
        </w:rPr>
        <w:t>、化学需氧量、总氮和氨氮监测频次应每天</w:t>
      </w:r>
      <w:r w:rsidRPr="00060391">
        <w:rPr>
          <w:rFonts w:hint="eastAsia"/>
          <w:color w:val="000000" w:themeColor="text1"/>
          <w:szCs w:val="20"/>
        </w:rPr>
        <w:t>1</w:t>
      </w:r>
      <w:r w:rsidRPr="00060391">
        <w:rPr>
          <w:rFonts w:hint="eastAsia"/>
          <w:color w:val="000000" w:themeColor="text1"/>
          <w:szCs w:val="20"/>
        </w:rPr>
        <w:t>次，其他监测指标应每月监测</w:t>
      </w:r>
      <w:r w:rsidRPr="00060391">
        <w:rPr>
          <w:rFonts w:hint="eastAsia"/>
          <w:color w:val="000000" w:themeColor="text1"/>
          <w:szCs w:val="20"/>
        </w:rPr>
        <w:t>1</w:t>
      </w:r>
      <w:r w:rsidRPr="00060391">
        <w:rPr>
          <w:rFonts w:hint="eastAsia"/>
          <w:color w:val="000000" w:themeColor="text1"/>
          <w:szCs w:val="20"/>
        </w:rPr>
        <w:t>次。施工完成后，所有监测指标每季度监测</w:t>
      </w:r>
      <w:r w:rsidRPr="00060391">
        <w:rPr>
          <w:rFonts w:hint="eastAsia"/>
          <w:color w:val="000000" w:themeColor="text1"/>
          <w:szCs w:val="20"/>
        </w:rPr>
        <w:t>1</w:t>
      </w:r>
      <w:r w:rsidRPr="00060391">
        <w:rPr>
          <w:rFonts w:hint="eastAsia"/>
          <w:color w:val="000000" w:themeColor="text1"/>
          <w:szCs w:val="20"/>
        </w:rPr>
        <w:t>次。</w:t>
      </w:r>
    </w:p>
    <w:p w14:paraId="603DD279" w14:textId="1FA4F18A" w:rsidR="0008027D" w:rsidRPr="00060391" w:rsidRDefault="00000000" w:rsidP="00060391">
      <w:pPr>
        <w:pStyle w:val="afc"/>
        <w:spacing w:beforeLines="50" w:before="156" w:afterLines="50" w:after="156" w:line="288" w:lineRule="auto"/>
        <w:ind w:firstLineChars="0" w:firstLine="0"/>
        <w:outlineLvl w:val="1"/>
        <w:rPr>
          <w:rFonts w:ascii="Times New Roman"/>
          <w:color w:val="000000" w:themeColor="text1"/>
        </w:rPr>
      </w:pPr>
      <w:r w:rsidRPr="00060391">
        <w:rPr>
          <w:rFonts w:ascii="Times New Roman"/>
          <w:color w:val="000000" w:themeColor="text1"/>
        </w:rPr>
        <w:t xml:space="preserve">7.2 </w:t>
      </w:r>
      <w:proofErr w:type="gramStart"/>
      <w:r w:rsidRPr="00060391">
        <w:rPr>
          <w:rFonts w:ascii="Times New Roman" w:hint="eastAsia"/>
          <w:color w:val="000000" w:themeColor="text1"/>
        </w:rPr>
        <w:t>堆体渗滤液</w:t>
      </w:r>
      <w:proofErr w:type="gramEnd"/>
      <w:r w:rsidRPr="00060391">
        <w:rPr>
          <w:rFonts w:ascii="Times New Roman" w:hint="eastAsia"/>
          <w:color w:val="000000" w:themeColor="text1"/>
        </w:rPr>
        <w:t>水位监测</w:t>
      </w:r>
      <w:bookmarkStart w:id="32" w:name="_Hlk207218938"/>
    </w:p>
    <w:bookmarkEnd w:id="32"/>
    <w:p w14:paraId="3F52C146" w14:textId="15D308B0" w:rsidR="0057117A" w:rsidRPr="00060391" w:rsidRDefault="00000000" w:rsidP="00060391">
      <w:pPr>
        <w:widowControl/>
        <w:tabs>
          <w:tab w:val="center" w:pos="4201"/>
          <w:tab w:val="right" w:leader="dot" w:pos="9298"/>
        </w:tabs>
        <w:autoSpaceDE w:val="0"/>
        <w:autoSpaceDN w:val="0"/>
        <w:spacing w:after="156" w:line="288" w:lineRule="auto"/>
        <w:ind w:firstLineChars="0" w:firstLine="0"/>
        <w:rPr>
          <w:color w:val="000000" w:themeColor="text1"/>
          <w:szCs w:val="20"/>
        </w:rPr>
      </w:pPr>
      <w:r w:rsidRPr="00060391">
        <w:rPr>
          <w:color w:val="000000" w:themeColor="text1"/>
          <w:szCs w:val="20"/>
        </w:rPr>
        <w:lastRenderedPageBreak/>
        <w:t>7.2.1</w:t>
      </w:r>
      <w:r w:rsidR="0057117A" w:rsidRPr="00060391">
        <w:rPr>
          <w:rFonts w:hint="eastAsia"/>
          <w:color w:val="000000" w:themeColor="text1"/>
          <w:szCs w:val="20"/>
        </w:rPr>
        <w:t xml:space="preserve"> </w:t>
      </w:r>
      <w:r w:rsidR="0057117A" w:rsidRPr="00060391">
        <w:rPr>
          <w:rFonts w:hint="eastAsia"/>
          <w:color w:val="000000" w:themeColor="text1"/>
          <w:szCs w:val="20"/>
        </w:rPr>
        <w:t>渗滤液</w:t>
      </w:r>
      <w:r w:rsidR="00AA384D" w:rsidRPr="00060391">
        <w:rPr>
          <w:rFonts w:hint="eastAsia"/>
          <w:color w:val="000000" w:themeColor="text1"/>
          <w:szCs w:val="20"/>
        </w:rPr>
        <w:t>水位监测</w:t>
      </w:r>
      <w:r w:rsidR="0057117A" w:rsidRPr="00060391">
        <w:rPr>
          <w:rFonts w:hint="eastAsia"/>
          <w:color w:val="000000" w:themeColor="text1"/>
          <w:szCs w:val="20"/>
        </w:rPr>
        <w:t>的</w:t>
      </w:r>
      <w:r w:rsidR="00AA384D" w:rsidRPr="00060391">
        <w:rPr>
          <w:rFonts w:hint="eastAsia"/>
          <w:color w:val="000000" w:themeColor="text1"/>
          <w:szCs w:val="20"/>
        </w:rPr>
        <w:t>监测点应设在填埋场的渗滤液导排系统的导排井、集水池等关键位置，重点监测渗滤液导排层水头、填埋</w:t>
      </w:r>
      <w:proofErr w:type="gramStart"/>
      <w:r w:rsidR="00AA384D" w:rsidRPr="00060391">
        <w:rPr>
          <w:rFonts w:hint="eastAsia"/>
          <w:color w:val="000000" w:themeColor="text1"/>
          <w:szCs w:val="20"/>
        </w:rPr>
        <w:t>堆体主</w:t>
      </w:r>
      <w:proofErr w:type="gramEnd"/>
      <w:r w:rsidR="00AA384D" w:rsidRPr="00060391">
        <w:rPr>
          <w:rFonts w:hint="eastAsia"/>
          <w:color w:val="000000" w:themeColor="text1"/>
          <w:szCs w:val="20"/>
        </w:rPr>
        <w:t>水位及滞水位。监测</w:t>
      </w:r>
      <w:r w:rsidR="0057117A" w:rsidRPr="00060391">
        <w:rPr>
          <w:rFonts w:hint="eastAsia"/>
          <w:color w:val="000000" w:themeColor="text1"/>
          <w:szCs w:val="20"/>
        </w:rPr>
        <w:t>点位布设、采样方法、监测指标及分析方法应按照</w:t>
      </w:r>
      <w:r w:rsidR="0057117A" w:rsidRPr="00060391">
        <w:rPr>
          <w:rFonts w:hint="eastAsia"/>
          <w:color w:val="000000" w:themeColor="text1"/>
          <w:szCs w:val="20"/>
        </w:rPr>
        <w:t>GB/T 18772</w:t>
      </w:r>
      <w:r w:rsidR="0057117A" w:rsidRPr="00060391">
        <w:rPr>
          <w:rFonts w:hint="eastAsia"/>
          <w:color w:val="000000" w:themeColor="text1"/>
          <w:szCs w:val="20"/>
        </w:rPr>
        <w:t>中第</w:t>
      </w:r>
      <w:r w:rsidR="00AA384D" w:rsidRPr="00060391">
        <w:rPr>
          <w:rFonts w:hint="eastAsia"/>
          <w:color w:val="000000" w:themeColor="text1"/>
          <w:szCs w:val="20"/>
        </w:rPr>
        <w:t>10</w:t>
      </w:r>
      <w:r w:rsidR="0057117A" w:rsidRPr="00060391">
        <w:rPr>
          <w:rFonts w:hint="eastAsia"/>
          <w:color w:val="000000" w:themeColor="text1"/>
          <w:szCs w:val="20"/>
        </w:rPr>
        <w:t>章的要求执行。</w:t>
      </w:r>
    </w:p>
    <w:p w14:paraId="0E4B3F92" w14:textId="51C49E16" w:rsidR="0008027D" w:rsidRPr="00060391" w:rsidRDefault="00000000" w:rsidP="00060391">
      <w:pPr>
        <w:widowControl/>
        <w:tabs>
          <w:tab w:val="center" w:pos="4201"/>
          <w:tab w:val="right" w:leader="dot" w:pos="9298"/>
        </w:tabs>
        <w:autoSpaceDE w:val="0"/>
        <w:autoSpaceDN w:val="0"/>
        <w:spacing w:after="156" w:line="288" w:lineRule="auto"/>
        <w:ind w:firstLineChars="0" w:firstLine="0"/>
        <w:rPr>
          <w:color w:val="000000" w:themeColor="text1"/>
          <w:szCs w:val="20"/>
        </w:rPr>
      </w:pPr>
      <w:r w:rsidRPr="00060391">
        <w:rPr>
          <w:color w:val="000000" w:themeColor="text1"/>
          <w:szCs w:val="20"/>
        </w:rPr>
        <w:t xml:space="preserve">7.2.2 </w:t>
      </w:r>
      <w:r w:rsidRPr="00060391">
        <w:rPr>
          <w:rFonts w:hint="eastAsia"/>
          <w:color w:val="000000" w:themeColor="text1"/>
          <w:szCs w:val="20"/>
        </w:rPr>
        <w:t>工程实施期间，有条件开展实时渗滤液水位监测</w:t>
      </w:r>
      <w:r w:rsidR="007A7AAE" w:rsidRPr="00060391">
        <w:rPr>
          <w:rFonts w:hint="eastAsia"/>
          <w:color w:val="000000" w:themeColor="text1"/>
          <w:szCs w:val="20"/>
        </w:rPr>
        <w:t>。</w:t>
      </w:r>
      <w:proofErr w:type="gramStart"/>
      <w:r w:rsidRPr="00060391">
        <w:rPr>
          <w:rFonts w:hint="eastAsia"/>
          <w:color w:val="000000" w:themeColor="text1"/>
          <w:szCs w:val="20"/>
        </w:rPr>
        <w:t>堆体渗滤液</w:t>
      </w:r>
      <w:proofErr w:type="gramEnd"/>
      <w:r w:rsidRPr="00060391">
        <w:rPr>
          <w:rFonts w:hint="eastAsia"/>
          <w:color w:val="000000" w:themeColor="text1"/>
          <w:szCs w:val="20"/>
        </w:rPr>
        <w:t>水面</w:t>
      </w:r>
      <w:r w:rsidR="007A7AAE" w:rsidRPr="00060391">
        <w:rPr>
          <w:rFonts w:hint="eastAsia"/>
          <w:color w:val="000000" w:themeColor="text1"/>
          <w:szCs w:val="20"/>
        </w:rPr>
        <w:t>手工</w:t>
      </w:r>
      <w:r w:rsidRPr="00060391">
        <w:rPr>
          <w:rFonts w:hint="eastAsia"/>
          <w:color w:val="000000" w:themeColor="text1"/>
          <w:szCs w:val="20"/>
        </w:rPr>
        <w:t>监测频次应每周</w:t>
      </w:r>
      <w:r w:rsidRPr="00060391">
        <w:rPr>
          <w:color w:val="000000" w:themeColor="text1"/>
          <w:szCs w:val="20"/>
        </w:rPr>
        <w:t>1</w:t>
      </w:r>
      <w:r w:rsidRPr="00060391">
        <w:rPr>
          <w:rFonts w:hint="eastAsia"/>
          <w:color w:val="000000" w:themeColor="text1"/>
          <w:szCs w:val="20"/>
        </w:rPr>
        <w:t>次；在渗滤液倒排和抽出处理施工过程中，监测频次应不少于每周</w:t>
      </w:r>
      <w:r w:rsidRPr="00060391">
        <w:rPr>
          <w:color w:val="000000" w:themeColor="text1"/>
          <w:szCs w:val="20"/>
        </w:rPr>
        <w:t>2</w:t>
      </w:r>
      <w:r w:rsidRPr="00060391">
        <w:rPr>
          <w:rFonts w:hint="eastAsia"/>
          <w:color w:val="000000" w:themeColor="text1"/>
          <w:szCs w:val="20"/>
        </w:rPr>
        <w:t>～</w:t>
      </w:r>
      <w:r w:rsidRPr="00060391">
        <w:rPr>
          <w:color w:val="000000" w:themeColor="text1"/>
          <w:szCs w:val="20"/>
        </w:rPr>
        <w:t>3</w:t>
      </w:r>
      <w:r w:rsidRPr="00060391">
        <w:rPr>
          <w:rFonts w:hint="eastAsia"/>
          <w:color w:val="000000" w:themeColor="text1"/>
          <w:szCs w:val="20"/>
        </w:rPr>
        <w:t>次；在强降雨或持续性降雨期间，监测频次应每天</w:t>
      </w:r>
      <w:r w:rsidRPr="00060391">
        <w:rPr>
          <w:color w:val="000000" w:themeColor="text1"/>
          <w:szCs w:val="20"/>
        </w:rPr>
        <w:t>1</w:t>
      </w:r>
      <w:r w:rsidRPr="00060391">
        <w:rPr>
          <w:rFonts w:hint="eastAsia"/>
          <w:color w:val="000000" w:themeColor="text1"/>
          <w:szCs w:val="20"/>
        </w:rPr>
        <w:t>～</w:t>
      </w:r>
      <w:r w:rsidRPr="00060391">
        <w:rPr>
          <w:color w:val="000000" w:themeColor="text1"/>
          <w:szCs w:val="20"/>
        </w:rPr>
        <w:t>2</w:t>
      </w:r>
      <w:r w:rsidRPr="00060391">
        <w:rPr>
          <w:rFonts w:hint="eastAsia"/>
          <w:color w:val="000000" w:themeColor="text1"/>
          <w:szCs w:val="20"/>
        </w:rPr>
        <w:t>次。修复完成后，</w:t>
      </w:r>
      <w:proofErr w:type="gramStart"/>
      <w:r w:rsidRPr="00060391">
        <w:rPr>
          <w:rFonts w:hint="eastAsia"/>
          <w:color w:val="000000" w:themeColor="text1"/>
          <w:szCs w:val="20"/>
        </w:rPr>
        <w:t>堆体渗滤液</w:t>
      </w:r>
      <w:proofErr w:type="gramEnd"/>
      <w:r w:rsidRPr="00060391">
        <w:rPr>
          <w:rFonts w:hint="eastAsia"/>
          <w:color w:val="000000" w:themeColor="text1"/>
          <w:szCs w:val="20"/>
        </w:rPr>
        <w:t>水位监测频次每月</w:t>
      </w:r>
      <w:r w:rsidRPr="00060391">
        <w:rPr>
          <w:color w:val="000000" w:themeColor="text1"/>
          <w:szCs w:val="20"/>
        </w:rPr>
        <w:t>1</w:t>
      </w:r>
      <w:r w:rsidRPr="00060391">
        <w:rPr>
          <w:rFonts w:hint="eastAsia"/>
          <w:color w:val="000000" w:themeColor="text1"/>
          <w:szCs w:val="20"/>
        </w:rPr>
        <w:t>次。</w:t>
      </w:r>
    </w:p>
    <w:p w14:paraId="4B1584C5" w14:textId="77777777" w:rsidR="0008027D" w:rsidRPr="000E37FD" w:rsidRDefault="00000000" w:rsidP="00770F94">
      <w:pPr>
        <w:spacing w:afterLines="0" w:after="0" w:line="720" w:lineRule="auto"/>
        <w:ind w:firstLineChars="0" w:firstLine="0"/>
        <w:outlineLvl w:val="0"/>
        <w:rPr>
          <w:rFonts w:ascii="黑体" w:eastAsia="黑体" w:hAnsi="黑体" w:hint="eastAsia"/>
          <w:color w:val="000000" w:themeColor="text1"/>
        </w:rPr>
      </w:pPr>
      <w:bookmarkStart w:id="33" w:name="_Toc211000432"/>
      <w:bookmarkStart w:id="34" w:name="_Hlk206592441"/>
      <w:r w:rsidRPr="000E37FD">
        <w:rPr>
          <w:rFonts w:ascii="黑体" w:eastAsia="黑体" w:hAnsi="黑体" w:hint="eastAsia"/>
          <w:color w:val="000000" w:themeColor="text1"/>
        </w:rPr>
        <w:t xml:space="preserve">8　</w:t>
      </w:r>
      <w:r w:rsidRPr="000E37FD">
        <w:rPr>
          <w:rFonts w:ascii="黑体" w:eastAsia="黑体" w:hAnsi="黑体"/>
          <w:color w:val="000000" w:themeColor="text1"/>
        </w:rPr>
        <w:t>大气污染物监测</w:t>
      </w:r>
      <w:bookmarkEnd w:id="27"/>
      <w:bookmarkEnd w:id="28"/>
      <w:bookmarkEnd w:id="33"/>
    </w:p>
    <w:p w14:paraId="13935641" w14:textId="77777777" w:rsidR="0008027D" w:rsidRPr="00060391" w:rsidRDefault="00000000">
      <w:pPr>
        <w:pStyle w:val="afc"/>
        <w:spacing w:beforeLines="50" w:before="156" w:afterLines="50" w:after="156" w:line="288" w:lineRule="auto"/>
        <w:ind w:firstLineChars="0" w:firstLine="0"/>
        <w:outlineLvl w:val="1"/>
        <w:rPr>
          <w:rFonts w:ascii="Times New Roman"/>
          <w:color w:val="000000" w:themeColor="text1"/>
        </w:rPr>
      </w:pPr>
      <w:r w:rsidRPr="00060391">
        <w:rPr>
          <w:rFonts w:ascii="Times New Roman" w:hint="eastAsia"/>
          <w:color w:val="000000" w:themeColor="text1"/>
        </w:rPr>
        <w:t xml:space="preserve">8.1 </w:t>
      </w:r>
      <w:r w:rsidRPr="00060391">
        <w:rPr>
          <w:rFonts w:ascii="Times New Roman" w:hint="eastAsia"/>
          <w:color w:val="000000" w:themeColor="text1"/>
        </w:rPr>
        <w:t>有组织和无组织污染源大气污染物监测</w:t>
      </w:r>
    </w:p>
    <w:p w14:paraId="1A208961" w14:textId="3281DE9C" w:rsidR="0008027D" w:rsidRPr="00060391" w:rsidRDefault="00000000" w:rsidP="00060391">
      <w:pPr>
        <w:spacing w:after="156" w:line="288" w:lineRule="auto"/>
        <w:ind w:firstLineChars="0" w:firstLine="0"/>
        <w:rPr>
          <w:color w:val="000000" w:themeColor="text1"/>
          <w:szCs w:val="20"/>
        </w:rPr>
      </w:pPr>
      <w:bookmarkStart w:id="35" w:name="_Hlk120546366"/>
      <w:bookmarkEnd w:id="34"/>
      <w:r w:rsidRPr="00060391">
        <w:rPr>
          <w:color w:val="000000" w:themeColor="text1"/>
          <w:szCs w:val="20"/>
        </w:rPr>
        <w:t xml:space="preserve">8.1.1 </w:t>
      </w:r>
      <w:r w:rsidRPr="00060391">
        <w:rPr>
          <w:rFonts w:hint="eastAsia"/>
          <w:color w:val="000000" w:themeColor="text1"/>
        </w:rPr>
        <w:t>有组织和无组织污染源大气污染物监测</w:t>
      </w:r>
      <w:r w:rsidRPr="00060391">
        <w:rPr>
          <w:rFonts w:hint="eastAsia"/>
          <w:color w:val="000000" w:themeColor="text1"/>
          <w:szCs w:val="20"/>
        </w:rPr>
        <w:t>的点位布设、采样方法、监测指标及分析方法应按照</w:t>
      </w:r>
      <w:r w:rsidRPr="00060391">
        <w:rPr>
          <w:color w:val="000000" w:themeColor="text1"/>
          <w:szCs w:val="20"/>
        </w:rPr>
        <w:t>GB/T 18772</w:t>
      </w:r>
      <w:r w:rsidRPr="00060391">
        <w:rPr>
          <w:rFonts w:hint="eastAsia"/>
          <w:color w:val="000000" w:themeColor="text1"/>
          <w:szCs w:val="20"/>
        </w:rPr>
        <w:t>中第</w:t>
      </w:r>
      <w:r w:rsidRPr="00060391">
        <w:rPr>
          <w:rFonts w:hint="eastAsia"/>
          <w:color w:val="000000" w:themeColor="text1"/>
          <w:szCs w:val="20"/>
        </w:rPr>
        <w:t>4</w:t>
      </w:r>
      <w:r w:rsidRPr="00060391">
        <w:rPr>
          <w:rFonts w:hint="eastAsia"/>
          <w:color w:val="000000" w:themeColor="text1"/>
          <w:szCs w:val="20"/>
        </w:rPr>
        <w:t>章的要求执行。</w:t>
      </w:r>
    </w:p>
    <w:p w14:paraId="4450655A" w14:textId="4AB4C39D" w:rsidR="0008027D" w:rsidRPr="00060391" w:rsidRDefault="00000000" w:rsidP="00060391">
      <w:pPr>
        <w:widowControl/>
        <w:tabs>
          <w:tab w:val="center" w:pos="4201"/>
          <w:tab w:val="right" w:leader="dot" w:pos="9298"/>
        </w:tabs>
        <w:autoSpaceDE w:val="0"/>
        <w:autoSpaceDN w:val="0"/>
        <w:spacing w:after="156" w:line="288" w:lineRule="auto"/>
        <w:ind w:firstLineChars="0" w:firstLine="0"/>
        <w:rPr>
          <w:color w:val="000000" w:themeColor="text1"/>
          <w:szCs w:val="20"/>
        </w:rPr>
      </w:pPr>
      <w:r w:rsidRPr="00060391">
        <w:rPr>
          <w:rFonts w:hint="eastAsia"/>
          <w:color w:val="000000" w:themeColor="text1"/>
          <w:szCs w:val="20"/>
        </w:rPr>
        <w:t xml:space="preserve">8.1.2 </w:t>
      </w:r>
      <w:r w:rsidRPr="00060391">
        <w:rPr>
          <w:rFonts w:hint="eastAsia"/>
          <w:color w:val="000000" w:themeColor="text1"/>
          <w:szCs w:val="20"/>
        </w:rPr>
        <w:t>有组织污染源大气污染物监测对所有集中排放口中主要污染物进行在线自动监测，在线自动监测数据的采集和传输应符合</w:t>
      </w:r>
      <w:r w:rsidRPr="00060391">
        <w:rPr>
          <w:rFonts w:hint="eastAsia"/>
          <w:color w:val="000000" w:themeColor="text1"/>
          <w:szCs w:val="20"/>
        </w:rPr>
        <w:t>HJ 75</w:t>
      </w:r>
      <w:r w:rsidRPr="00060391">
        <w:rPr>
          <w:rFonts w:hint="eastAsia"/>
          <w:color w:val="000000" w:themeColor="text1"/>
          <w:szCs w:val="20"/>
        </w:rPr>
        <w:t>和</w:t>
      </w:r>
      <w:r w:rsidRPr="00060391">
        <w:rPr>
          <w:rFonts w:hint="eastAsia"/>
          <w:color w:val="000000" w:themeColor="text1"/>
          <w:szCs w:val="20"/>
        </w:rPr>
        <w:t>HJ 212</w:t>
      </w:r>
      <w:r w:rsidRPr="00060391">
        <w:rPr>
          <w:rFonts w:hint="eastAsia"/>
          <w:color w:val="000000" w:themeColor="text1"/>
          <w:szCs w:val="20"/>
        </w:rPr>
        <w:t>的要求。</w:t>
      </w:r>
      <w:bookmarkEnd w:id="35"/>
      <w:r w:rsidRPr="00060391">
        <w:rPr>
          <w:rFonts w:hint="eastAsia"/>
          <w:color w:val="000000" w:themeColor="text1"/>
          <w:szCs w:val="20"/>
        </w:rPr>
        <w:t>工程实施期间，所有集中废气排放口手工监测频次应</w:t>
      </w:r>
      <w:r w:rsidR="007A7AAE" w:rsidRPr="00060391">
        <w:rPr>
          <w:rFonts w:hint="eastAsia"/>
          <w:color w:val="000000" w:themeColor="text1"/>
          <w:szCs w:val="20"/>
        </w:rPr>
        <w:t>不少于</w:t>
      </w:r>
      <w:r w:rsidRPr="00060391">
        <w:rPr>
          <w:rFonts w:hint="eastAsia"/>
          <w:color w:val="000000" w:themeColor="text1"/>
          <w:szCs w:val="20"/>
        </w:rPr>
        <w:t>每月</w:t>
      </w:r>
      <w:r w:rsidRPr="00060391">
        <w:rPr>
          <w:rFonts w:hint="eastAsia"/>
          <w:color w:val="000000" w:themeColor="text1"/>
          <w:szCs w:val="20"/>
        </w:rPr>
        <w:t>1</w:t>
      </w:r>
      <w:r w:rsidRPr="00060391">
        <w:rPr>
          <w:rFonts w:hint="eastAsia"/>
          <w:color w:val="000000" w:themeColor="text1"/>
          <w:szCs w:val="20"/>
        </w:rPr>
        <w:t>次，对飞灰预处理车间和</w:t>
      </w:r>
      <w:proofErr w:type="gramStart"/>
      <w:r w:rsidRPr="00060391">
        <w:rPr>
          <w:rFonts w:hint="eastAsia"/>
          <w:color w:val="000000" w:themeColor="text1"/>
          <w:szCs w:val="20"/>
        </w:rPr>
        <w:t>螯</w:t>
      </w:r>
      <w:proofErr w:type="gramEnd"/>
      <w:r w:rsidRPr="00060391">
        <w:rPr>
          <w:rFonts w:hint="eastAsia"/>
          <w:color w:val="000000" w:themeColor="text1"/>
          <w:szCs w:val="20"/>
        </w:rPr>
        <w:t>合车间集中排放口中重金属类污染物的手工监测频次</w:t>
      </w:r>
      <w:r w:rsidR="007A7AAE" w:rsidRPr="00060391">
        <w:rPr>
          <w:rFonts w:hint="eastAsia"/>
          <w:color w:val="000000" w:themeColor="text1"/>
          <w:szCs w:val="20"/>
        </w:rPr>
        <w:t>应</w:t>
      </w:r>
      <w:r w:rsidRPr="00060391">
        <w:rPr>
          <w:rFonts w:hint="eastAsia"/>
          <w:color w:val="000000" w:themeColor="text1"/>
          <w:szCs w:val="20"/>
        </w:rPr>
        <w:t>不少于每月</w:t>
      </w:r>
      <w:r w:rsidRPr="00060391">
        <w:rPr>
          <w:rFonts w:hint="eastAsia"/>
          <w:color w:val="000000" w:themeColor="text1"/>
          <w:szCs w:val="20"/>
        </w:rPr>
        <w:t>2</w:t>
      </w:r>
      <w:r w:rsidRPr="00060391">
        <w:rPr>
          <w:rFonts w:hint="eastAsia"/>
          <w:color w:val="000000" w:themeColor="text1"/>
          <w:szCs w:val="20"/>
        </w:rPr>
        <w:t>次。施工完成后，渗滤液处理站等配套设施臭气处置系统排口人工监测频次应</w:t>
      </w:r>
      <w:r w:rsidR="007A7AAE" w:rsidRPr="00060391">
        <w:rPr>
          <w:rFonts w:hint="eastAsia"/>
          <w:color w:val="000000" w:themeColor="text1"/>
          <w:szCs w:val="20"/>
        </w:rPr>
        <w:t>不少于</w:t>
      </w:r>
      <w:r w:rsidRPr="00060391">
        <w:rPr>
          <w:rFonts w:hint="eastAsia"/>
          <w:color w:val="000000" w:themeColor="text1"/>
          <w:szCs w:val="20"/>
        </w:rPr>
        <w:t>每季度</w:t>
      </w:r>
      <w:r w:rsidRPr="00060391">
        <w:rPr>
          <w:rFonts w:hint="eastAsia"/>
          <w:color w:val="000000" w:themeColor="text1"/>
          <w:szCs w:val="20"/>
        </w:rPr>
        <w:t>1</w:t>
      </w:r>
      <w:r w:rsidRPr="00060391">
        <w:rPr>
          <w:rFonts w:hint="eastAsia"/>
          <w:color w:val="000000" w:themeColor="text1"/>
          <w:szCs w:val="20"/>
        </w:rPr>
        <w:t>次。</w:t>
      </w:r>
    </w:p>
    <w:p w14:paraId="5B4CFFE4" w14:textId="224D6168" w:rsidR="0008027D" w:rsidRPr="00060391" w:rsidRDefault="00000000" w:rsidP="00060391">
      <w:pPr>
        <w:widowControl/>
        <w:tabs>
          <w:tab w:val="center" w:pos="4201"/>
          <w:tab w:val="right" w:leader="dot" w:pos="9298"/>
        </w:tabs>
        <w:autoSpaceDE w:val="0"/>
        <w:autoSpaceDN w:val="0"/>
        <w:spacing w:after="156" w:line="288" w:lineRule="auto"/>
        <w:ind w:firstLineChars="0" w:firstLine="0"/>
        <w:rPr>
          <w:color w:val="000000" w:themeColor="text1"/>
          <w:szCs w:val="20"/>
        </w:rPr>
      </w:pPr>
      <w:r w:rsidRPr="00060391">
        <w:rPr>
          <w:rFonts w:hint="eastAsia"/>
          <w:color w:val="000000" w:themeColor="text1"/>
          <w:szCs w:val="20"/>
        </w:rPr>
        <w:t xml:space="preserve">8.1.3 </w:t>
      </w:r>
      <w:r w:rsidRPr="00060391">
        <w:rPr>
          <w:rFonts w:hint="eastAsia"/>
          <w:color w:val="000000" w:themeColor="text1"/>
          <w:szCs w:val="20"/>
        </w:rPr>
        <w:t>无组织污染源大气污染物监测应采用在线设备监测和人工监测结合方式。施工过程中，手工监测频次应每月不少于</w:t>
      </w:r>
      <w:r w:rsidRPr="00060391">
        <w:rPr>
          <w:rFonts w:hint="eastAsia"/>
          <w:color w:val="000000" w:themeColor="text1"/>
          <w:szCs w:val="20"/>
        </w:rPr>
        <w:t>1</w:t>
      </w:r>
      <w:r w:rsidRPr="00060391">
        <w:rPr>
          <w:rFonts w:hint="eastAsia"/>
          <w:color w:val="000000" w:themeColor="text1"/>
          <w:szCs w:val="20"/>
        </w:rPr>
        <w:t>次。</w:t>
      </w:r>
    </w:p>
    <w:p w14:paraId="21EFA2B9" w14:textId="449562DB" w:rsidR="0008027D" w:rsidRPr="00060391" w:rsidRDefault="00000000">
      <w:pPr>
        <w:pStyle w:val="afc"/>
        <w:spacing w:beforeLines="50" w:before="156" w:afterLines="50" w:after="156" w:line="288" w:lineRule="auto"/>
        <w:ind w:firstLineChars="0" w:firstLine="0"/>
        <w:outlineLvl w:val="1"/>
        <w:rPr>
          <w:rFonts w:ascii="Times New Roman"/>
          <w:color w:val="000000" w:themeColor="text1"/>
        </w:rPr>
      </w:pPr>
      <w:r w:rsidRPr="00060391">
        <w:rPr>
          <w:rFonts w:ascii="Times New Roman" w:hint="eastAsia"/>
          <w:color w:val="000000" w:themeColor="text1"/>
        </w:rPr>
        <w:t xml:space="preserve">8.2  </w:t>
      </w:r>
      <w:r w:rsidRPr="00060391">
        <w:rPr>
          <w:rFonts w:ascii="Times New Roman" w:hint="eastAsia"/>
          <w:color w:val="000000" w:themeColor="text1"/>
        </w:rPr>
        <w:t>周边敏感点环境空气监测</w:t>
      </w:r>
    </w:p>
    <w:p w14:paraId="6902BDB3" w14:textId="06DAC4B2" w:rsidR="0008027D" w:rsidRPr="00060391" w:rsidRDefault="00000000" w:rsidP="00060391">
      <w:pPr>
        <w:spacing w:after="156" w:line="288" w:lineRule="auto"/>
        <w:ind w:firstLineChars="0" w:firstLine="0"/>
      </w:pPr>
      <w:r w:rsidRPr="000E37FD">
        <w:rPr>
          <w:rFonts w:hint="eastAsia"/>
        </w:rPr>
        <w:t>8</w:t>
      </w:r>
      <w:r w:rsidRPr="000E37FD">
        <w:t>.</w:t>
      </w:r>
      <w:r w:rsidRPr="000E37FD">
        <w:rPr>
          <w:rFonts w:hint="eastAsia"/>
        </w:rPr>
        <w:t>2</w:t>
      </w:r>
      <w:r w:rsidRPr="000E37FD">
        <w:t xml:space="preserve">.1 </w:t>
      </w:r>
      <w:r w:rsidRPr="00060391">
        <w:rPr>
          <w:rFonts w:hint="eastAsia"/>
        </w:rPr>
        <w:t>依据填埋场</w:t>
      </w:r>
      <w:r w:rsidRPr="000E37FD">
        <w:rPr>
          <w:rFonts w:hint="eastAsia"/>
        </w:rPr>
        <w:t>主导风向</w:t>
      </w:r>
      <w:r w:rsidRPr="00060391">
        <w:rPr>
          <w:rFonts w:hint="eastAsia"/>
        </w:rPr>
        <w:t>下风向</w:t>
      </w:r>
      <w:r w:rsidRPr="00060391">
        <w:t>1</w:t>
      </w:r>
      <w:r w:rsidRPr="00060391">
        <w:rPr>
          <w:rFonts w:hint="eastAsia"/>
        </w:rPr>
        <w:t>～</w:t>
      </w:r>
      <w:r w:rsidRPr="00060391">
        <w:t>4km</w:t>
      </w:r>
      <w:r w:rsidRPr="00060391">
        <w:rPr>
          <w:rFonts w:hint="eastAsia"/>
        </w:rPr>
        <w:t>距离范围内地形地貌和居民点等</w:t>
      </w:r>
      <w:r w:rsidRPr="000E37FD">
        <w:rPr>
          <w:rFonts w:hint="eastAsia"/>
        </w:rPr>
        <w:t>环境</w:t>
      </w:r>
      <w:r w:rsidRPr="00060391">
        <w:rPr>
          <w:rFonts w:hint="eastAsia"/>
        </w:rPr>
        <w:t>敏感点实际分布状况</w:t>
      </w:r>
      <w:r w:rsidRPr="000E37FD">
        <w:rPr>
          <w:rFonts w:hint="eastAsia"/>
        </w:rPr>
        <w:t>，</w:t>
      </w:r>
      <w:r w:rsidRPr="00060391">
        <w:rPr>
          <w:rFonts w:hint="eastAsia"/>
        </w:rPr>
        <w:t>明确</w:t>
      </w:r>
      <w:r w:rsidRPr="000E37FD">
        <w:rPr>
          <w:rFonts w:hint="eastAsia"/>
        </w:rPr>
        <w:t>监测</w:t>
      </w:r>
      <w:r w:rsidRPr="00060391">
        <w:rPr>
          <w:rFonts w:hint="eastAsia"/>
        </w:rPr>
        <w:t>点的</w:t>
      </w:r>
      <w:r w:rsidRPr="000E37FD">
        <w:rPr>
          <w:rFonts w:hint="eastAsia"/>
        </w:rPr>
        <w:t>布设</w:t>
      </w:r>
      <w:r w:rsidRPr="00060391">
        <w:rPr>
          <w:rFonts w:hint="eastAsia"/>
        </w:rPr>
        <w:t>和</w:t>
      </w:r>
      <w:r w:rsidRPr="000E37FD">
        <w:rPr>
          <w:rFonts w:hint="eastAsia"/>
        </w:rPr>
        <w:t>监测数量</w:t>
      </w:r>
      <w:r w:rsidRPr="00060391">
        <w:rPr>
          <w:rFonts w:hint="eastAsia"/>
        </w:rPr>
        <w:t>。监测设备应设置在场区周边及距离生产生活区域较近的迎风向位置。距离较近的特殊环境敏感点位如学校、幼儿园等，宜安装在线自动监测。</w:t>
      </w:r>
    </w:p>
    <w:p w14:paraId="52BCDD5C" w14:textId="2329FE32" w:rsidR="0008027D" w:rsidRPr="00060391" w:rsidRDefault="00000000" w:rsidP="00060391">
      <w:pPr>
        <w:spacing w:after="156" w:line="288" w:lineRule="auto"/>
        <w:ind w:firstLineChars="0" w:firstLine="0"/>
        <w:rPr>
          <w:szCs w:val="20"/>
        </w:rPr>
      </w:pPr>
      <w:r w:rsidRPr="000E37FD">
        <w:rPr>
          <w:rFonts w:hint="eastAsia"/>
        </w:rPr>
        <w:t>8</w:t>
      </w:r>
      <w:r w:rsidRPr="000E37FD">
        <w:t>.</w:t>
      </w:r>
      <w:r w:rsidRPr="000E37FD">
        <w:rPr>
          <w:rFonts w:hint="eastAsia"/>
        </w:rPr>
        <w:t>2.</w:t>
      </w:r>
      <w:r w:rsidRPr="000E37FD">
        <w:t xml:space="preserve">2 </w:t>
      </w:r>
      <w:r w:rsidRPr="00060391">
        <w:rPr>
          <w:rFonts w:hint="eastAsia"/>
          <w:szCs w:val="20"/>
        </w:rPr>
        <w:t>施工过程中，监测频次应每月</w:t>
      </w:r>
      <w:r w:rsidRPr="00060391">
        <w:rPr>
          <w:szCs w:val="20"/>
        </w:rPr>
        <w:t>1</w:t>
      </w:r>
      <w:r w:rsidR="007A7AAE" w:rsidRPr="00060391">
        <w:rPr>
          <w:rFonts w:hint="eastAsia"/>
        </w:rPr>
        <w:t>～</w:t>
      </w:r>
      <w:r w:rsidRPr="00060391">
        <w:rPr>
          <w:szCs w:val="20"/>
        </w:rPr>
        <w:t>2</w:t>
      </w:r>
      <w:r w:rsidRPr="00060391">
        <w:rPr>
          <w:rFonts w:hint="eastAsia"/>
          <w:szCs w:val="20"/>
        </w:rPr>
        <w:t>次。</w:t>
      </w:r>
      <w:r w:rsidRPr="000E37FD">
        <w:t>采样方法</w:t>
      </w:r>
      <w:r w:rsidRPr="000E37FD">
        <w:rPr>
          <w:rFonts w:hint="eastAsia"/>
        </w:rPr>
        <w:t>按照</w:t>
      </w:r>
      <w:r w:rsidRPr="00060391">
        <w:rPr>
          <w:szCs w:val="20"/>
        </w:rPr>
        <w:t>HJ/T 55</w:t>
      </w:r>
      <w:r w:rsidRPr="00060391">
        <w:rPr>
          <w:rFonts w:hint="eastAsia"/>
          <w:szCs w:val="20"/>
        </w:rPr>
        <w:t>和</w:t>
      </w:r>
      <w:r w:rsidRPr="00060391">
        <w:rPr>
          <w:szCs w:val="20"/>
        </w:rPr>
        <w:t>HJ 905</w:t>
      </w:r>
      <w:r w:rsidRPr="00060391">
        <w:rPr>
          <w:rFonts w:hint="eastAsia"/>
          <w:szCs w:val="20"/>
        </w:rPr>
        <w:t>的有关要求执行。</w:t>
      </w:r>
    </w:p>
    <w:p w14:paraId="30DB92D7" w14:textId="2F6894DA" w:rsidR="0008027D" w:rsidRPr="00060391" w:rsidRDefault="00000000" w:rsidP="00060391">
      <w:pPr>
        <w:spacing w:after="156" w:line="288" w:lineRule="auto"/>
        <w:ind w:firstLineChars="0" w:firstLine="0"/>
        <w:rPr>
          <w:color w:val="000000" w:themeColor="text1"/>
          <w:szCs w:val="20"/>
        </w:rPr>
      </w:pPr>
      <w:r w:rsidRPr="000E37FD">
        <w:rPr>
          <w:rFonts w:hint="eastAsia"/>
        </w:rPr>
        <w:t>8</w:t>
      </w:r>
      <w:r w:rsidRPr="000E37FD">
        <w:t>.2.</w:t>
      </w:r>
      <w:r w:rsidRPr="000E37FD">
        <w:rPr>
          <w:rFonts w:hint="eastAsia"/>
        </w:rPr>
        <w:t>3</w:t>
      </w:r>
      <w:r w:rsidRPr="000E37FD">
        <w:t xml:space="preserve"> </w:t>
      </w:r>
      <w:r w:rsidRPr="00060391">
        <w:rPr>
          <w:rFonts w:hint="eastAsia"/>
          <w:color w:val="000000" w:themeColor="text1"/>
          <w:szCs w:val="20"/>
        </w:rPr>
        <w:t>敏感点空气环境质量监测指标包括</w:t>
      </w:r>
      <w:r w:rsidRPr="00060391">
        <w:rPr>
          <w:rFonts w:hint="eastAsia"/>
          <w:color w:val="000000" w:themeColor="text1"/>
          <w:szCs w:val="20"/>
        </w:rPr>
        <w:t>GB 3095</w:t>
      </w:r>
      <w:r w:rsidRPr="00060391">
        <w:rPr>
          <w:rFonts w:hint="eastAsia"/>
          <w:color w:val="000000" w:themeColor="text1"/>
          <w:szCs w:val="20"/>
        </w:rPr>
        <w:t>规定的以及氨、硫化氢、臭气浓度。分析方法参照</w:t>
      </w:r>
      <w:r w:rsidRPr="00060391">
        <w:rPr>
          <w:rFonts w:hint="eastAsia"/>
          <w:color w:val="000000" w:themeColor="text1"/>
          <w:szCs w:val="20"/>
        </w:rPr>
        <w:t>GB 3095</w:t>
      </w:r>
      <w:r w:rsidR="00E91A15" w:rsidRPr="00060391">
        <w:rPr>
          <w:rFonts w:hint="eastAsia"/>
          <w:color w:val="000000" w:themeColor="text1"/>
          <w:szCs w:val="20"/>
        </w:rPr>
        <w:t>和</w:t>
      </w:r>
      <w:r w:rsidRPr="00060391">
        <w:rPr>
          <w:rFonts w:hint="eastAsia"/>
          <w:color w:val="000000" w:themeColor="text1"/>
        </w:rPr>
        <w:t>GB 14554</w:t>
      </w:r>
      <w:r w:rsidRPr="00060391">
        <w:rPr>
          <w:rFonts w:hint="eastAsia"/>
          <w:color w:val="000000" w:themeColor="text1"/>
          <w:szCs w:val="20"/>
        </w:rPr>
        <w:t>的规定执行。</w:t>
      </w:r>
    </w:p>
    <w:p w14:paraId="729D101A" w14:textId="07DF78FE" w:rsidR="0008027D" w:rsidRPr="000E37FD" w:rsidRDefault="00000000" w:rsidP="00770F94">
      <w:pPr>
        <w:spacing w:afterLines="0" w:after="0" w:line="720" w:lineRule="auto"/>
        <w:ind w:firstLineChars="0" w:firstLine="0"/>
        <w:outlineLvl w:val="0"/>
        <w:rPr>
          <w:rFonts w:ascii="黑体" w:eastAsia="黑体" w:hAnsi="黑体" w:hint="eastAsia"/>
          <w:color w:val="000000" w:themeColor="text1"/>
        </w:rPr>
      </w:pPr>
      <w:bookmarkStart w:id="36" w:name="_Toc195734042"/>
      <w:bookmarkStart w:id="37" w:name="_Toc211000433"/>
      <w:bookmarkStart w:id="38" w:name="_Hlk206592453"/>
      <w:r w:rsidRPr="000E37FD">
        <w:rPr>
          <w:rFonts w:ascii="黑体" w:eastAsia="黑体" w:hAnsi="黑体" w:hint="eastAsia"/>
          <w:color w:val="000000" w:themeColor="text1"/>
        </w:rPr>
        <w:t xml:space="preserve">9　</w:t>
      </w:r>
      <w:bookmarkStart w:id="39" w:name="_Hlk206593693"/>
      <w:r w:rsidRPr="000E37FD">
        <w:rPr>
          <w:rFonts w:ascii="黑体" w:eastAsia="黑体" w:hAnsi="黑体" w:hint="eastAsia"/>
          <w:color w:val="000000" w:themeColor="text1"/>
        </w:rPr>
        <w:t>地下水监测</w:t>
      </w:r>
      <w:bookmarkEnd w:id="36"/>
      <w:bookmarkEnd w:id="37"/>
      <w:bookmarkEnd w:id="39"/>
    </w:p>
    <w:bookmarkEnd w:id="38"/>
    <w:p w14:paraId="0E7FB906" w14:textId="7DCF9AED" w:rsidR="0008027D" w:rsidRPr="00060391" w:rsidRDefault="00000000">
      <w:pPr>
        <w:pStyle w:val="afc"/>
        <w:spacing w:beforeLines="50" w:before="156" w:afterLines="50" w:after="156" w:line="276" w:lineRule="auto"/>
        <w:ind w:firstLineChars="0" w:firstLine="0"/>
        <w:outlineLvl w:val="1"/>
        <w:rPr>
          <w:rFonts w:ascii="Times New Roman"/>
          <w:color w:val="000000" w:themeColor="text1"/>
        </w:rPr>
      </w:pPr>
      <w:r w:rsidRPr="00060391">
        <w:rPr>
          <w:rFonts w:ascii="Times New Roman" w:hint="eastAsia"/>
          <w:color w:val="000000" w:themeColor="text1"/>
        </w:rPr>
        <w:t xml:space="preserve">9.1 </w:t>
      </w:r>
      <w:r w:rsidRPr="00060391">
        <w:rPr>
          <w:rFonts w:ascii="Times New Roman" w:hint="eastAsia"/>
          <w:color w:val="000000" w:themeColor="text1"/>
        </w:rPr>
        <w:t>一般规定</w:t>
      </w:r>
    </w:p>
    <w:p w14:paraId="54E9CD28" w14:textId="77777777" w:rsidR="0008027D" w:rsidRPr="000E37FD" w:rsidRDefault="00000000" w:rsidP="00060391">
      <w:pPr>
        <w:spacing w:afterLines="0" w:line="288" w:lineRule="auto"/>
        <w:ind w:firstLineChars="0" w:firstLine="0"/>
      </w:pPr>
      <w:r w:rsidRPr="000E37FD">
        <w:rPr>
          <w:rFonts w:hint="eastAsia"/>
        </w:rPr>
        <w:t xml:space="preserve">9.1.1 </w:t>
      </w:r>
      <w:r w:rsidRPr="000E37FD">
        <w:rPr>
          <w:rFonts w:hint="eastAsia"/>
        </w:rPr>
        <w:t>地下水监测的点位布设、采样方法、监测指标及分析方法应整体按照</w:t>
      </w:r>
      <w:r w:rsidRPr="000E37FD">
        <w:rPr>
          <w:rFonts w:hint="eastAsia"/>
        </w:rPr>
        <w:t>GB/T 18772</w:t>
      </w:r>
      <w:r w:rsidRPr="000E37FD">
        <w:rPr>
          <w:rFonts w:hint="eastAsia"/>
        </w:rPr>
        <w:t>中第</w:t>
      </w:r>
      <w:r w:rsidRPr="000E37FD">
        <w:rPr>
          <w:rFonts w:hint="eastAsia"/>
        </w:rPr>
        <w:t>8</w:t>
      </w:r>
      <w:r w:rsidRPr="000E37FD">
        <w:rPr>
          <w:rFonts w:hint="eastAsia"/>
        </w:rPr>
        <w:t>章、</w:t>
      </w:r>
      <w:r w:rsidRPr="000E37FD">
        <w:rPr>
          <w:rFonts w:hint="eastAsia"/>
        </w:rPr>
        <w:t>GB 16889</w:t>
      </w:r>
      <w:r w:rsidRPr="000E37FD">
        <w:rPr>
          <w:rFonts w:hint="eastAsia"/>
        </w:rPr>
        <w:t>中第</w:t>
      </w:r>
      <w:r w:rsidRPr="000E37FD">
        <w:rPr>
          <w:rFonts w:hint="eastAsia"/>
        </w:rPr>
        <w:t>10</w:t>
      </w:r>
      <w:r w:rsidRPr="000E37FD">
        <w:rPr>
          <w:rFonts w:hint="eastAsia"/>
        </w:rPr>
        <w:t>章的要求执行。</w:t>
      </w:r>
    </w:p>
    <w:p w14:paraId="2870574B" w14:textId="3EF6A3CF" w:rsidR="0008027D" w:rsidRPr="00060391" w:rsidRDefault="00000000" w:rsidP="00060391">
      <w:pPr>
        <w:spacing w:afterLines="0" w:line="288" w:lineRule="auto"/>
        <w:ind w:firstLineChars="0" w:firstLine="0"/>
      </w:pPr>
      <w:r w:rsidRPr="000E37FD">
        <w:rPr>
          <w:rFonts w:hint="eastAsia"/>
        </w:rPr>
        <w:t xml:space="preserve">9.1.2 </w:t>
      </w:r>
      <w:r w:rsidRPr="000E37FD">
        <w:rPr>
          <w:rFonts w:hint="eastAsia"/>
        </w:rPr>
        <w:t>地下水监测应贯穿治理工程全过程，通过实施治理前</w:t>
      </w:r>
      <w:r w:rsidR="00E91A15" w:rsidRPr="000E37FD">
        <w:rPr>
          <w:rFonts w:hint="eastAsia"/>
        </w:rPr>
        <w:t>环境</w:t>
      </w:r>
      <w:r w:rsidRPr="000E37FD">
        <w:rPr>
          <w:rFonts w:hint="eastAsia"/>
        </w:rPr>
        <w:t>背景监测、过程中跟踪监测及竣工后持续两年的效果监测，以获取完整的本底、过程及长期数据，综合评估治理成效。</w:t>
      </w:r>
    </w:p>
    <w:p w14:paraId="78D190F7" w14:textId="2930C0E3" w:rsidR="0008027D" w:rsidRPr="00060391" w:rsidRDefault="00000000">
      <w:pPr>
        <w:pStyle w:val="afc"/>
        <w:spacing w:beforeLines="50" w:before="156" w:afterLines="50" w:after="156" w:line="276" w:lineRule="auto"/>
        <w:ind w:firstLineChars="0" w:firstLine="0"/>
        <w:outlineLvl w:val="1"/>
        <w:rPr>
          <w:rFonts w:ascii="Times New Roman"/>
          <w:color w:val="000000" w:themeColor="text1"/>
        </w:rPr>
      </w:pPr>
      <w:r w:rsidRPr="00060391">
        <w:rPr>
          <w:rFonts w:ascii="Times New Roman" w:hint="eastAsia"/>
          <w:color w:val="000000" w:themeColor="text1"/>
        </w:rPr>
        <w:lastRenderedPageBreak/>
        <w:t xml:space="preserve">9.2 </w:t>
      </w:r>
      <w:r w:rsidR="00087BFC" w:rsidRPr="00060391">
        <w:rPr>
          <w:rFonts w:ascii="Times New Roman" w:hint="eastAsia"/>
          <w:color w:val="000000" w:themeColor="text1"/>
        </w:rPr>
        <w:t>点位</w:t>
      </w:r>
      <w:r w:rsidRPr="00060391">
        <w:rPr>
          <w:rFonts w:ascii="Times New Roman" w:hint="eastAsia"/>
          <w:color w:val="000000" w:themeColor="text1"/>
        </w:rPr>
        <w:t>布设</w:t>
      </w:r>
    </w:p>
    <w:p w14:paraId="69CACA79" w14:textId="5B19C4BE" w:rsidR="0008027D" w:rsidRPr="00060391" w:rsidRDefault="00000000" w:rsidP="00060391">
      <w:pPr>
        <w:widowControl/>
        <w:tabs>
          <w:tab w:val="center" w:pos="4201"/>
          <w:tab w:val="right" w:leader="dot" w:pos="9298"/>
        </w:tabs>
        <w:autoSpaceDE w:val="0"/>
        <w:autoSpaceDN w:val="0"/>
        <w:spacing w:after="156" w:line="288" w:lineRule="auto"/>
        <w:ind w:firstLineChars="0" w:firstLine="0"/>
        <w:jc w:val="left"/>
        <w:rPr>
          <w:color w:val="000000" w:themeColor="text1"/>
          <w:szCs w:val="20"/>
        </w:rPr>
      </w:pPr>
      <w:r w:rsidRPr="00060391">
        <w:rPr>
          <w:rFonts w:hint="eastAsia"/>
          <w:color w:val="000000" w:themeColor="text1"/>
          <w:szCs w:val="20"/>
        </w:rPr>
        <w:t xml:space="preserve">9.2.1 </w:t>
      </w:r>
      <w:r w:rsidRPr="00060391">
        <w:rPr>
          <w:rFonts w:hint="eastAsia"/>
          <w:color w:val="000000" w:themeColor="text1"/>
          <w:szCs w:val="20"/>
        </w:rPr>
        <w:t>充分考虑平原型、山谷型</w:t>
      </w:r>
      <w:r w:rsidR="00E91A15" w:rsidRPr="00060391">
        <w:rPr>
          <w:rFonts w:hint="eastAsia"/>
          <w:color w:val="000000" w:themeColor="text1"/>
          <w:szCs w:val="20"/>
        </w:rPr>
        <w:t>填埋场的</w:t>
      </w:r>
      <w:r w:rsidRPr="00060391">
        <w:rPr>
          <w:rFonts w:hint="eastAsia"/>
          <w:color w:val="000000" w:themeColor="text1"/>
          <w:szCs w:val="20"/>
        </w:rPr>
        <w:t>地形</w:t>
      </w:r>
      <w:r w:rsidR="00E91A15" w:rsidRPr="00060391">
        <w:rPr>
          <w:rFonts w:hint="eastAsia"/>
          <w:color w:val="000000" w:themeColor="text1"/>
          <w:szCs w:val="20"/>
        </w:rPr>
        <w:t>地貌</w:t>
      </w:r>
      <w:r w:rsidRPr="00060391">
        <w:rPr>
          <w:rFonts w:hint="eastAsia"/>
          <w:color w:val="000000" w:themeColor="text1"/>
          <w:szCs w:val="20"/>
        </w:rPr>
        <w:t>和水文地质因素进行差异化布点。</w:t>
      </w:r>
      <w:bookmarkStart w:id="40" w:name="_Hlk206593867"/>
      <w:r w:rsidRPr="00060391">
        <w:rPr>
          <w:rFonts w:hint="eastAsia"/>
          <w:color w:val="000000" w:themeColor="text1"/>
          <w:szCs w:val="20"/>
        </w:rPr>
        <w:t>原则上至少布设</w:t>
      </w:r>
      <w:r w:rsidRPr="00060391">
        <w:rPr>
          <w:rFonts w:hint="eastAsia"/>
          <w:color w:val="000000" w:themeColor="text1"/>
          <w:szCs w:val="20"/>
        </w:rPr>
        <w:t>6</w:t>
      </w:r>
      <w:r w:rsidRPr="00060391">
        <w:rPr>
          <w:rFonts w:hint="eastAsia"/>
          <w:color w:val="000000" w:themeColor="text1"/>
          <w:szCs w:val="20"/>
        </w:rPr>
        <w:t>个监测点，包含上游对照点、污染扩散监测点、排水井监测点、渗滤液监测点和敏感受体监测点。</w:t>
      </w:r>
      <w:bookmarkStart w:id="41" w:name="_Hlk206593705"/>
      <w:bookmarkEnd w:id="40"/>
    </w:p>
    <w:bookmarkEnd w:id="41"/>
    <w:p w14:paraId="0E39B391" w14:textId="286BFCF6" w:rsidR="0008027D" w:rsidRPr="00060391" w:rsidRDefault="00000000" w:rsidP="00060391">
      <w:pPr>
        <w:widowControl/>
        <w:tabs>
          <w:tab w:val="center" w:pos="4201"/>
          <w:tab w:val="right" w:leader="dot" w:pos="9298"/>
        </w:tabs>
        <w:autoSpaceDE w:val="0"/>
        <w:autoSpaceDN w:val="0"/>
        <w:spacing w:after="156" w:line="288" w:lineRule="auto"/>
        <w:ind w:firstLineChars="0" w:firstLine="0"/>
        <w:jc w:val="left"/>
        <w:rPr>
          <w:color w:val="000000" w:themeColor="text1"/>
          <w:szCs w:val="20"/>
        </w:rPr>
      </w:pPr>
      <w:r w:rsidRPr="00060391">
        <w:rPr>
          <w:rFonts w:hint="eastAsia"/>
          <w:color w:val="000000" w:themeColor="text1"/>
          <w:szCs w:val="20"/>
        </w:rPr>
        <w:t>9.2.2</w:t>
      </w:r>
      <w:bookmarkStart w:id="42" w:name="_Hlk206593963"/>
      <w:r w:rsidRPr="00060391">
        <w:rPr>
          <w:rFonts w:hint="eastAsia"/>
          <w:color w:val="000000" w:themeColor="text1"/>
          <w:szCs w:val="20"/>
        </w:rPr>
        <w:t>工程实施前，应监测地下水环境本底水平。施工前填埋场周边地下水</w:t>
      </w:r>
      <w:r w:rsidR="00E91A15" w:rsidRPr="00060391">
        <w:rPr>
          <w:rFonts w:hint="eastAsia"/>
          <w:color w:val="000000" w:themeColor="text1"/>
          <w:szCs w:val="20"/>
        </w:rPr>
        <w:t>已存在</w:t>
      </w:r>
      <w:r w:rsidRPr="00060391">
        <w:rPr>
          <w:rFonts w:hint="eastAsia"/>
          <w:color w:val="000000" w:themeColor="text1"/>
          <w:szCs w:val="20"/>
        </w:rPr>
        <w:t>污染的，酌情增设地下水污染羽扩散监测井，评估污染源变化和污染扩散趋势。</w:t>
      </w:r>
    </w:p>
    <w:p w14:paraId="56AA76B9" w14:textId="57179A71" w:rsidR="0008027D" w:rsidRPr="00060391" w:rsidRDefault="00000000" w:rsidP="00060391">
      <w:pPr>
        <w:widowControl/>
        <w:tabs>
          <w:tab w:val="center" w:pos="4201"/>
          <w:tab w:val="right" w:leader="dot" w:pos="9298"/>
        </w:tabs>
        <w:autoSpaceDE w:val="0"/>
        <w:autoSpaceDN w:val="0"/>
        <w:spacing w:after="156" w:line="288" w:lineRule="auto"/>
        <w:ind w:firstLineChars="0" w:firstLine="0"/>
        <w:jc w:val="left"/>
        <w:rPr>
          <w:color w:val="000000" w:themeColor="text1"/>
          <w:szCs w:val="20"/>
        </w:rPr>
      </w:pPr>
      <w:r w:rsidRPr="00060391">
        <w:rPr>
          <w:rFonts w:hint="eastAsia"/>
          <w:color w:val="000000" w:themeColor="text1"/>
          <w:szCs w:val="20"/>
        </w:rPr>
        <w:t xml:space="preserve">9.2.3 </w:t>
      </w:r>
      <w:r w:rsidRPr="00060391">
        <w:rPr>
          <w:rFonts w:hint="eastAsia"/>
          <w:color w:val="000000" w:themeColor="text1"/>
          <w:szCs w:val="20"/>
        </w:rPr>
        <w:t>对于水文地质复杂且富含多个含水层的、地下水发生跃层污染的、垂直帷幕建设穿透多层含水层的填埋场，在紧邻填埋场地下水下游区域增设地下水分层监测井。对附近存在地下水型饮用水水源的填埋场，应对其主开采层地下水进行监测布点。</w:t>
      </w:r>
    </w:p>
    <w:p w14:paraId="6499881F" w14:textId="3446227E" w:rsidR="0008027D" w:rsidRPr="00060391" w:rsidRDefault="00000000" w:rsidP="00060391">
      <w:pPr>
        <w:widowControl/>
        <w:tabs>
          <w:tab w:val="center" w:pos="4201"/>
          <w:tab w:val="right" w:leader="dot" w:pos="9298"/>
        </w:tabs>
        <w:autoSpaceDE w:val="0"/>
        <w:autoSpaceDN w:val="0"/>
        <w:spacing w:after="156" w:line="288" w:lineRule="auto"/>
        <w:ind w:firstLineChars="0" w:firstLine="0"/>
        <w:jc w:val="left"/>
        <w:rPr>
          <w:color w:val="000000" w:themeColor="text1"/>
          <w:szCs w:val="20"/>
        </w:rPr>
      </w:pPr>
      <w:r w:rsidRPr="00060391">
        <w:rPr>
          <w:rFonts w:hint="eastAsia"/>
          <w:color w:val="000000" w:themeColor="text1"/>
          <w:szCs w:val="20"/>
        </w:rPr>
        <w:t xml:space="preserve">9.2.4 </w:t>
      </w:r>
      <w:r w:rsidRPr="00060391">
        <w:rPr>
          <w:rFonts w:hint="eastAsia"/>
          <w:color w:val="000000" w:themeColor="text1"/>
          <w:szCs w:val="20"/>
        </w:rPr>
        <w:t>充分利用现有监测井或周边民用机井。现有监测井或周边民用机井若满足</w:t>
      </w:r>
      <w:r w:rsidRPr="00060391">
        <w:rPr>
          <w:rFonts w:hint="eastAsia"/>
          <w:color w:val="000000" w:themeColor="text1"/>
          <w:szCs w:val="20"/>
        </w:rPr>
        <w:t>GB 16889</w:t>
      </w:r>
      <w:r w:rsidRPr="00060391">
        <w:rPr>
          <w:rFonts w:hint="eastAsia"/>
          <w:color w:val="000000" w:themeColor="text1"/>
          <w:szCs w:val="20"/>
        </w:rPr>
        <w:t>和</w:t>
      </w:r>
      <w:r w:rsidRPr="00060391">
        <w:rPr>
          <w:rFonts w:hint="eastAsia"/>
          <w:color w:val="000000" w:themeColor="text1"/>
          <w:szCs w:val="20"/>
        </w:rPr>
        <w:t>HJ 164</w:t>
      </w:r>
      <w:r w:rsidRPr="00060391">
        <w:rPr>
          <w:rFonts w:hint="eastAsia"/>
          <w:color w:val="000000" w:themeColor="text1"/>
          <w:szCs w:val="20"/>
        </w:rPr>
        <w:t>中井位、监测层位、井管材料等要求，可直接用于填埋场地下水监测。</w:t>
      </w:r>
    </w:p>
    <w:p w14:paraId="71080332" w14:textId="77777777" w:rsidR="0008027D" w:rsidRPr="00060391" w:rsidRDefault="00000000" w:rsidP="00060391">
      <w:pPr>
        <w:widowControl/>
        <w:tabs>
          <w:tab w:val="center" w:pos="4201"/>
          <w:tab w:val="right" w:leader="dot" w:pos="9298"/>
        </w:tabs>
        <w:autoSpaceDE w:val="0"/>
        <w:autoSpaceDN w:val="0"/>
        <w:spacing w:after="156" w:line="288" w:lineRule="auto"/>
        <w:ind w:firstLineChars="0" w:firstLine="0"/>
        <w:jc w:val="left"/>
        <w:rPr>
          <w:color w:val="000000" w:themeColor="text1"/>
          <w:szCs w:val="20"/>
        </w:rPr>
      </w:pPr>
      <w:r w:rsidRPr="00060391">
        <w:rPr>
          <w:rFonts w:hint="eastAsia"/>
          <w:color w:val="000000" w:themeColor="text1"/>
          <w:szCs w:val="20"/>
        </w:rPr>
        <w:t xml:space="preserve">9.2.5 </w:t>
      </w:r>
      <w:r w:rsidRPr="00060391">
        <w:rPr>
          <w:rFonts w:hint="eastAsia"/>
          <w:color w:val="000000" w:themeColor="text1"/>
          <w:szCs w:val="20"/>
        </w:rPr>
        <w:t>注重地下水、土壤和地表水协同调查。下游存在可能与填埋场地下水有水力联系的地表水体应同时布设地表水监测点，新建监测井应同时布设土壤监测点</w:t>
      </w:r>
    </w:p>
    <w:bookmarkEnd w:id="42"/>
    <w:p w14:paraId="5B6F919E" w14:textId="312F7D33" w:rsidR="0008027D" w:rsidRPr="00060391" w:rsidRDefault="00000000">
      <w:pPr>
        <w:pStyle w:val="afc"/>
        <w:spacing w:beforeLines="50" w:before="156" w:afterLines="50" w:after="156" w:line="276" w:lineRule="auto"/>
        <w:ind w:firstLineChars="0" w:firstLine="0"/>
        <w:outlineLvl w:val="1"/>
        <w:rPr>
          <w:rFonts w:ascii="Times New Roman"/>
          <w:color w:val="000000" w:themeColor="text1"/>
        </w:rPr>
      </w:pPr>
      <w:r w:rsidRPr="00060391">
        <w:rPr>
          <w:rFonts w:ascii="Times New Roman" w:hint="eastAsia"/>
          <w:color w:val="000000" w:themeColor="text1"/>
        </w:rPr>
        <w:t>9.3</w:t>
      </w:r>
      <w:r w:rsidR="00087BFC" w:rsidRPr="00060391">
        <w:rPr>
          <w:rFonts w:ascii="Times New Roman" w:hint="eastAsia"/>
          <w:color w:val="000000" w:themeColor="text1"/>
        </w:rPr>
        <w:t xml:space="preserve"> </w:t>
      </w:r>
      <w:r w:rsidRPr="00060391">
        <w:rPr>
          <w:rFonts w:ascii="Times New Roman" w:hint="eastAsia"/>
          <w:color w:val="000000" w:themeColor="text1"/>
        </w:rPr>
        <w:t>采样频次</w:t>
      </w:r>
    </w:p>
    <w:p w14:paraId="62324F5C" w14:textId="17E5F790" w:rsidR="0008027D" w:rsidRPr="00060391" w:rsidRDefault="00000000" w:rsidP="00060391">
      <w:pPr>
        <w:widowControl/>
        <w:tabs>
          <w:tab w:val="center" w:pos="4201"/>
          <w:tab w:val="right" w:leader="dot" w:pos="9298"/>
        </w:tabs>
        <w:autoSpaceDE w:val="0"/>
        <w:autoSpaceDN w:val="0"/>
        <w:spacing w:after="156" w:line="288" w:lineRule="auto"/>
        <w:ind w:firstLineChars="0" w:firstLine="0"/>
        <w:jc w:val="left"/>
        <w:rPr>
          <w:color w:val="000000" w:themeColor="text1"/>
          <w:szCs w:val="20"/>
        </w:rPr>
      </w:pPr>
      <w:r w:rsidRPr="00060391">
        <w:rPr>
          <w:rFonts w:hint="eastAsia"/>
          <w:color w:val="000000" w:themeColor="text1"/>
          <w:szCs w:val="20"/>
        </w:rPr>
        <w:t xml:space="preserve">9.3.1 </w:t>
      </w:r>
      <w:r w:rsidRPr="00060391">
        <w:rPr>
          <w:rFonts w:hint="eastAsia"/>
          <w:color w:val="000000" w:themeColor="text1"/>
          <w:szCs w:val="20"/>
        </w:rPr>
        <w:t>工程实施期间，地下水监测井监测注意事项如下：</w:t>
      </w:r>
    </w:p>
    <w:p w14:paraId="3F1B6B04" w14:textId="6E4EC263" w:rsidR="0008027D" w:rsidRPr="00060391" w:rsidRDefault="00000000">
      <w:pPr>
        <w:widowControl/>
        <w:tabs>
          <w:tab w:val="center" w:pos="4201"/>
          <w:tab w:val="right" w:leader="dot" w:pos="9298"/>
        </w:tabs>
        <w:autoSpaceDE w:val="0"/>
        <w:autoSpaceDN w:val="0"/>
        <w:spacing w:after="156" w:line="288" w:lineRule="auto"/>
        <w:ind w:firstLine="420"/>
        <w:jc w:val="left"/>
        <w:rPr>
          <w:color w:val="000000" w:themeColor="text1"/>
          <w:szCs w:val="20"/>
        </w:rPr>
      </w:pPr>
      <w:r w:rsidRPr="00060391">
        <w:rPr>
          <w:rFonts w:hint="eastAsia"/>
          <w:color w:val="000000" w:themeColor="text1"/>
          <w:szCs w:val="20"/>
        </w:rPr>
        <w:t>（</w:t>
      </w:r>
      <w:r w:rsidRPr="00060391">
        <w:rPr>
          <w:rFonts w:hint="eastAsia"/>
          <w:color w:val="000000" w:themeColor="text1"/>
          <w:szCs w:val="20"/>
        </w:rPr>
        <w:t>1</w:t>
      </w:r>
      <w:r w:rsidRPr="00060391">
        <w:rPr>
          <w:rFonts w:hint="eastAsia"/>
          <w:color w:val="000000" w:themeColor="text1"/>
          <w:szCs w:val="20"/>
        </w:rPr>
        <w:t>）对地下水导排系统的导排管出口处污染监测井的水质监测频率应不少于每周</w:t>
      </w:r>
      <w:r w:rsidRPr="00060391">
        <w:rPr>
          <w:rFonts w:hint="eastAsia"/>
          <w:color w:val="000000" w:themeColor="text1"/>
          <w:szCs w:val="20"/>
        </w:rPr>
        <w:t>1</w:t>
      </w:r>
      <w:r w:rsidRPr="00060391">
        <w:rPr>
          <w:rFonts w:hint="eastAsia"/>
          <w:color w:val="000000" w:themeColor="text1"/>
          <w:szCs w:val="20"/>
        </w:rPr>
        <w:t>次，对污染扩散井和污染监视井的水质监测频率应不少于每两周</w:t>
      </w:r>
      <w:r w:rsidRPr="00060391">
        <w:rPr>
          <w:rFonts w:hint="eastAsia"/>
          <w:color w:val="000000" w:themeColor="text1"/>
          <w:szCs w:val="20"/>
        </w:rPr>
        <w:t>1</w:t>
      </w:r>
      <w:r w:rsidRPr="00060391">
        <w:rPr>
          <w:rFonts w:hint="eastAsia"/>
          <w:color w:val="000000" w:themeColor="text1"/>
          <w:szCs w:val="20"/>
        </w:rPr>
        <w:t>次，对本底井的水质监测频率应不少于每月</w:t>
      </w:r>
      <w:r w:rsidRPr="00060391">
        <w:rPr>
          <w:rFonts w:hint="eastAsia"/>
          <w:color w:val="000000" w:themeColor="text1"/>
          <w:szCs w:val="20"/>
        </w:rPr>
        <w:t>1</w:t>
      </w:r>
      <w:r w:rsidRPr="00060391">
        <w:rPr>
          <w:rFonts w:hint="eastAsia"/>
          <w:color w:val="000000" w:themeColor="text1"/>
          <w:szCs w:val="20"/>
        </w:rPr>
        <w:t>次；</w:t>
      </w:r>
    </w:p>
    <w:p w14:paraId="19E55631" w14:textId="77777777" w:rsidR="0008027D" w:rsidRPr="00060391" w:rsidRDefault="00000000">
      <w:pPr>
        <w:widowControl/>
        <w:tabs>
          <w:tab w:val="center" w:pos="4201"/>
          <w:tab w:val="right" w:leader="dot" w:pos="9298"/>
        </w:tabs>
        <w:autoSpaceDE w:val="0"/>
        <w:autoSpaceDN w:val="0"/>
        <w:spacing w:after="156" w:line="288" w:lineRule="auto"/>
        <w:ind w:firstLine="420"/>
        <w:jc w:val="left"/>
        <w:rPr>
          <w:color w:val="000000" w:themeColor="text1"/>
          <w:szCs w:val="20"/>
        </w:rPr>
      </w:pPr>
      <w:r w:rsidRPr="00060391">
        <w:rPr>
          <w:rFonts w:hint="eastAsia"/>
          <w:color w:val="000000" w:themeColor="text1"/>
          <w:szCs w:val="20"/>
        </w:rPr>
        <w:t>（</w:t>
      </w:r>
      <w:r w:rsidRPr="00060391">
        <w:rPr>
          <w:rFonts w:hint="eastAsia"/>
          <w:color w:val="000000" w:themeColor="text1"/>
          <w:szCs w:val="20"/>
        </w:rPr>
        <w:t>2</w:t>
      </w:r>
      <w:r w:rsidRPr="00060391">
        <w:rPr>
          <w:rFonts w:hint="eastAsia"/>
          <w:color w:val="000000" w:themeColor="text1"/>
          <w:szCs w:val="20"/>
        </w:rPr>
        <w:t>）敏感受体监测点、地下水污染羽扩散监测井、分层地下水监测井等监测频率应不少于每月</w:t>
      </w:r>
      <w:r w:rsidRPr="00060391">
        <w:rPr>
          <w:rFonts w:hint="eastAsia"/>
          <w:color w:val="000000" w:themeColor="text1"/>
          <w:szCs w:val="20"/>
        </w:rPr>
        <w:t>1</w:t>
      </w:r>
      <w:r w:rsidRPr="00060391">
        <w:rPr>
          <w:rFonts w:hint="eastAsia"/>
          <w:color w:val="000000" w:themeColor="text1"/>
          <w:szCs w:val="20"/>
        </w:rPr>
        <w:t>次；</w:t>
      </w:r>
    </w:p>
    <w:p w14:paraId="0E285232" w14:textId="5E844334" w:rsidR="0008027D" w:rsidRPr="00060391" w:rsidRDefault="00000000">
      <w:pPr>
        <w:widowControl/>
        <w:tabs>
          <w:tab w:val="center" w:pos="4201"/>
          <w:tab w:val="right" w:leader="dot" w:pos="9298"/>
        </w:tabs>
        <w:autoSpaceDE w:val="0"/>
        <w:autoSpaceDN w:val="0"/>
        <w:spacing w:after="156" w:line="288" w:lineRule="auto"/>
        <w:ind w:firstLine="420"/>
        <w:jc w:val="left"/>
        <w:rPr>
          <w:color w:val="000000" w:themeColor="text1"/>
          <w:szCs w:val="20"/>
        </w:rPr>
      </w:pPr>
      <w:r w:rsidRPr="00060391">
        <w:rPr>
          <w:rFonts w:hint="eastAsia"/>
          <w:color w:val="000000" w:themeColor="text1"/>
          <w:szCs w:val="20"/>
        </w:rPr>
        <w:t>（</w:t>
      </w:r>
      <w:r w:rsidRPr="00060391">
        <w:rPr>
          <w:rFonts w:hint="eastAsia"/>
          <w:color w:val="000000" w:themeColor="text1"/>
          <w:szCs w:val="20"/>
        </w:rPr>
        <w:t>3</w:t>
      </w:r>
      <w:r w:rsidRPr="00060391">
        <w:rPr>
          <w:rFonts w:hint="eastAsia"/>
          <w:color w:val="000000" w:themeColor="text1"/>
          <w:szCs w:val="20"/>
        </w:rPr>
        <w:t>）治理修复工程对地下水质量扰动较大时，建议每周监测</w:t>
      </w:r>
      <w:r w:rsidRPr="00060391">
        <w:rPr>
          <w:rFonts w:hint="eastAsia"/>
          <w:color w:val="000000" w:themeColor="text1"/>
          <w:szCs w:val="20"/>
        </w:rPr>
        <w:t>2</w:t>
      </w:r>
      <w:r w:rsidRPr="00060391">
        <w:rPr>
          <w:rFonts w:hint="eastAsia"/>
          <w:color w:val="000000" w:themeColor="text1"/>
          <w:szCs w:val="20"/>
        </w:rPr>
        <w:t>～</w:t>
      </w:r>
      <w:r w:rsidRPr="00060391">
        <w:rPr>
          <w:rFonts w:hint="eastAsia"/>
          <w:color w:val="000000" w:themeColor="text1"/>
          <w:szCs w:val="20"/>
        </w:rPr>
        <w:t>3</w:t>
      </w:r>
      <w:r w:rsidRPr="00060391">
        <w:rPr>
          <w:rFonts w:hint="eastAsia"/>
          <w:color w:val="000000" w:themeColor="text1"/>
          <w:szCs w:val="20"/>
        </w:rPr>
        <w:t>次；</w:t>
      </w:r>
    </w:p>
    <w:p w14:paraId="3BE60B13" w14:textId="5C6C6E4A" w:rsidR="0008027D" w:rsidRPr="00060391" w:rsidRDefault="00000000">
      <w:pPr>
        <w:widowControl/>
        <w:tabs>
          <w:tab w:val="center" w:pos="4201"/>
          <w:tab w:val="right" w:leader="dot" w:pos="9298"/>
        </w:tabs>
        <w:autoSpaceDE w:val="0"/>
        <w:autoSpaceDN w:val="0"/>
        <w:spacing w:after="156" w:line="288" w:lineRule="auto"/>
        <w:ind w:firstLine="420"/>
        <w:jc w:val="left"/>
        <w:rPr>
          <w:color w:val="000000" w:themeColor="text1"/>
          <w:szCs w:val="20"/>
        </w:rPr>
      </w:pPr>
      <w:r w:rsidRPr="00060391">
        <w:rPr>
          <w:rFonts w:hint="eastAsia"/>
          <w:color w:val="000000" w:themeColor="text1"/>
          <w:szCs w:val="20"/>
        </w:rPr>
        <w:t>（</w:t>
      </w:r>
      <w:r w:rsidRPr="00060391">
        <w:rPr>
          <w:rFonts w:hint="eastAsia"/>
          <w:color w:val="000000" w:themeColor="text1"/>
          <w:szCs w:val="20"/>
        </w:rPr>
        <w:t>4</w:t>
      </w:r>
      <w:r w:rsidRPr="00060391">
        <w:rPr>
          <w:rFonts w:hint="eastAsia"/>
          <w:color w:val="000000" w:themeColor="text1"/>
          <w:szCs w:val="20"/>
        </w:rPr>
        <w:t>）监测结果出现异常，应在</w:t>
      </w:r>
      <w:r w:rsidRPr="00060391">
        <w:rPr>
          <w:rFonts w:hint="eastAsia"/>
          <w:color w:val="000000" w:themeColor="text1"/>
          <w:szCs w:val="20"/>
        </w:rPr>
        <w:t>3</w:t>
      </w:r>
      <w:r w:rsidRPr="00060391">
        <w:rPr>
          <w:rFonts w:hint="eastAsia"/>
          <w:color w:val="000000" w:themeColor="text1"/>
          <w:szCs w:val="20"/>
        </w:rPr>
        <w:t>天内进行重新监测，并根据实际情况增加监测指标。</w:t>
      </w:r>
    </w:p>
    <w:p w14:paraId="0343B99D" w14:textId="35FF778A" w:rsidR="0008027D" w:rsidRPr="00060391" w:rsidRDefault="00000000" w:rsidP="00060391">
      <w:pPr>
        <w:widowControl/>
        <w:tabs>
          <w:tab w:val="center" w:pos="4201"/>
          <w:tab w:val="right" w:leader="dot" w:pos="9298"/>
        </w:tabs>
        <w:autoSpaceDE w:val="0"/>
        <w:autoSpaceDN w:val="0"/>
        <w:spacing w:after="156" w:line="288" w:lineRule="auto"/>
        <w:ind w:firstLineChars="0" w:firstLine="0"/>
        <w:jc w:val="left"/>
        <w:rPr>
          <w:color w:val="000000" w:themeColor="text1"/>
          <w:szCs w:val="20"/>
        </w:rPr>
      </w:pPr>
      <w:r w:rsidRPr="00060391">
        <w:rPr>
          <w:rFonts w:hint="eastAsia"/>
          <w:color w:val="000000" w:themeColor="text1"/>
          <w:szCs w:val="20"/>
        </w:rPr>
        <w:t xml:space="preserve">9.3.2 </w:t>
      </w:r>
      <w:r w:rsidRPr="00060391">
        <w:rPr>
          <w:rFonts w:hint="eastAsia"/>
          <w:color w:val="000000" w:themeColor="text1"/>
          <w:szCs w:val="20"/>
        </w:rPr>
        <w:t>施工完成后，地下水监测频率应</w:t>
      </w:r>
      <w:r w:rsidR="00E91A15" w:rsidRPr="00060391">
        <w:rPr>
          <w:rFonts w:hint="eastAsia"/>
          <w:color w:val="000000" w:themeColor="text1"/>
          <w:szCs w:val="20"/>
        </w:rPr>
        <w:t>不少于</w:t>
      </w:r>
      <w:r w:rsidRPr="00060391">
        <w:rPr>
          <w:rFonts w:hint="eastAsia"/>
          <w:color w:val="000000" w:themeColor="text1"/>
          <w:szCs w:val="20"/>
        </w:rPr>
        <w:t>每季度</w:t>
      </w:r>
      <w:r w:rsidRPr="00060391">
        <w:rPr>
          <w:rFonts w:hint="eastAsia"/>
          <w:color w:val="000000" w:themeColor="text1"/>
          <w:szCs w:val="20"/>
        </w:rPr>
        <w:t>1</w:t>
      </w:r>
      <w:r w:rsidRPr="00060391">
        <w:rPr>
          <w:rFonts w:hint="eastAsia"/>
          <w:color w:val="000000" w:themeColor="text1"/>
          <w:szCs w:val="20"/>
        </w:rPr>
        <w:t>次，直至连续</w:t>
      </w:r>
      <w:r w:rsidRPr="00060391">
        <w:rPr>
          <w:rFonts w:hint="eastAsia"/>
          <w:color w:val="000000" w:themeColor="text1"/>
          <w:szCs w:val="20"/>
        </w:rPr>
        <w:t>2</w:t>
      </w:r>
      <w:r w:rsidRPr="00060391">
        <w:rPr>
          <w:rFonts w:hint="eastAsia"/>
          <w:color w:val="000000" w:themeColor="text1"/>
          <w:szCs w:val="20"/>
        </w:rPr>
        <w:t>年内地下水中污染物浓度均满足</w:t>
      </w:r>
      <w:r w:rsidRPr="00060391">
        <w:rPr>
          <w:rFonts w:hint="eastAsia"/>
          <w:color w:val="000000" w:themeColor="text1"/>
          <w:szCs w:val="20"/>
        </w:rPr>
        <w:t>GB/T 14848</w:t>
      </w:r>
      <w:r w:rsidRPr="00060391">
        <w:rPr>
          <w:rFonts w:hint="eastAsia"/>
          <w:color w:val="000000" w:themeColor="text1"/>
          <w:szCs w:val="20"/>
        </w:rPr>
        <w:t>的相关要求。</w:t>
      </w:r>
    </w:p>
    <w:p w14:paraId="17157784" w14:textId="77777777" w:rsidR="0008027D" w:rsidRPr="00060391" w:rsidRDefault="00000000" w:rsidP="00770F94">
      <w:pPr>
        <w:spacing w:afterLines="0" w:after="0" w:line="720" w:lineRule="auto"/>
        <w:ind w:firstLineChars="0" w:firstLine="0"/>
        <w:outlineLvl w:val="0"/>
        <w:rPr>
          <w:rFonts w:eastAsia="黑体"/>
          <w:color w:val="000000" w:themeColor="text1"/>
        </w:rPr>
      </w:pPr>
      <w:bookmarkStart w:id="43" w:name="_Toc211000434"/>
      <w:bookmarkStart w:id="44" w:name="_Hlk206592466"/>
      <w:r w:rsidRPr="00060391">
        <w:rPr>
          <w:rFonts w:eastAsia="黑体" w:hint="eastAsia"/>
          <w:color w:val="000000" w:themeColor="text1"/>
        </w:rPr>
        <w:t>10</w:t>
      </w:r>
      <w:r w:rsidRPr="00060391">
        <w:rPr>
          <w:rFonts w:eastAsia="黑体" w:hint="eastAsia"/>
          <w:color w:val="000000" w:themeColor="text1"/>
        </w:rPr>
        <w:t xml:space="preserve">　地表水监测</w:t>
      </w:r>
      <w:bookmarkEnd w:id="43"/>
    </w:p>
    <w:p w14:paraId="67CA6CCD" w14:textId="4F37241C" w:rsidR="0008027D" w:rsidRPr="000E37FD" w:rsidRDefault="00000000" w:rsidP="00060391">
      <w:pPr>
        <w:spacing w:after="156" w:line="288" w:lineRule="auto"/>
        <w:ind w:firstLineChars="0" w:firstLine="0"/>
      </w:pPr>
      <w:bookmarkStart w:id="45" w:name="_Hlk206751060"/>
      <w:bookmarkEnd w:id="44"/>
      <w:r w:rsidRPr="00060391">
        <w:rPr>
          <w:rFonts w:hint="eastAsia"/>
          <w:color w:val="000000" w:themeColor="text1"/>
        </w:rPr>
        <w:t>10.1</w:t>
      </w:r>
      <w:r w:rsidRPr="000E37FD">
        <w:rPr>
          <w:rFonts w:hint="eastAsia"/>
        </w:rPr>
        <w:t xml:space="preserve"> </w:t>
      </w:r>
      <w:r w:rsidRPr="000E37FD">
        <w:rPr>
          <w:rFonts w:hint="eastAsia"/>
        </w:rPr>
        <w:t>地表水监测主要涉及雨水</w:t>
      </w:r>
      <w:r w:rsidR="008F01A9" w:rsidRPr="00060391">
        <w:rPr>
          <w:rFonts w:hint="eastAsia"/>
          <w:color w:val="000000" w:themeColor="text1"/>
        </w:rPr>
        <w:t>导排</w:t>
      </w:r>
      <w:r w:rsidRPr="000E37FD">
        <w:rPr>
          <w:rFonts w:hint="eastAsia"/>
        </w:rPr>
        <w:t>沟排放口、自建垂直帷幕施工废水和车辆冲洗废水处置设施排放口、渗滤液处置后外直接排放口等。其点位布设、采样方法、监测指标及分析方法应整体按照</w:t>
      </w:r>
      <w:r w:rsidRPr="000E37FD">
        <w:rPr>
          <w:rFonts w:hint="eastAsia"/>
        </w:rPr>
        <w:t>GB/T 18772</w:t>
      </w:r>
      <w:r w:rsidRPr="000E37FD">
        <w:rPr>
          <w:rFonts w:hint="eastAsia"/>
        </w:rPr>
        <w:t>中第</w:t>
      </w:r>
      <w:r w:rsidRPr="000E37FD">
        <w:rPr>
          <w:rFonts w:hint="eastAsia"/>
        </w:rPr>
        <w:t>9</w:t>
      </w:r>
      <w:r w:rsidRPr="000E37FD">
        <w:rPr>
          <w:rFonts w:hint="eastAsia"/>
        </w:rPr>
        <w:t>章、</w:t>
      </w:r>
      <w:r w:rsidRPr="000E37FD">
        <w:rPr>
          <w:rFonts w:hint="eastAsia"/>
          <w:color w:val="000000" w:themeColor="text1"/>
        </w:rPr>
        <w:t>GB 16889</w:t>
      </w:r>
      <w:r w:rsidRPr="000E37FD">
        <w:rPr>
          <w:rFonts w:hint="eastAsia"/>
          <w:color w:val="000000" w:themeColor="text1"/>
        </w:rPr>
        <w:t>中第</w:t>
      </w:r>
      <w:r w:rsidRPr="000E37FD">
        <w:rPr>
          <w:rFonts w:hint="eastAsia"/>
          <w:color w:val="000000" w:themeColor="text1"/>
        </w:rPr>
        <w:t>9</w:t>
      </w:r>
      <w:r w:rsidRPr="000E37FD">
        <w:rPr>
          <w:rFonts w:hint="eastAsia"/>
          <w:color w:val="000000" w:themeColor="text1"/>
        </w:rPr>
        <w:t>章</w:t>
      </w:r>
      <w:r w:rsidRPr="000E37FD">
        <w:rPr>
          <w:rFonts w:hint="eastAsia"/>
        </w:rPr>
        <w:t>的要求执行。</w:t>
      </w:r>
    </w:p>
    <w:p w14:paraId="5BBCEC0F" w14:textId="44569B05" w:rsidR="0008027D" w:rsidRPr="000E37FD" w:rsidRDefault="00000000" w:rsidP="00060391">
      <w:pPr>
        <w:spacing w:after="156" w:line="288" w:lineRule="auto"/>
        <w:ind w:firstLineChars="0" w:firstLine="0"/>
        <w:rPr>
          <w:color w:val="000000" w:themeColor="text1"/>
        </w:rPr>
      </w:pPr>
      <w:r w:rsidRPr="000E37FD">
        <w:rPr>
          <w:color w:val="000000" w:themeColor="text1"/>
        </w:rPr>
        <w:t>10.2</w:t>
      </w:r>
      <w:r w:rsidRPr="00060391">
        <w:rPr>
          <w:rFonts w:hint="eastAsia"/>
          <w:color w:val="000000" w:themeColor="text1"/>
        </w:rPr>
        <w:t xml:space="preserve"> </w:t>
      </w:r>
      <w:r w:rsidRPr="00060391">
        <w:rPr>
          <w:rFonts w:hint="eastAsia"/>
          <w:color w:val="000000" w:themeColor="text1"/>
        </w:rPr>
        <w:t>施工过程中，</w:t>
      </w:r>
      <w:r w:rsidRPr="000E37FD">
        <w:rPr>
          <w:rFonts w:hint="eastAsia"/>
          <w:color w:val="000000" w:themeColor="text1"/>
        </w:rPr>
        <w:t>雨水</w:t>
      </w:r>
      <w:r w:rsidR="008F01A9" w:rsidRPr="00060391">
        <w:rPr>
          <w:rFonts w:hint="eastAsia"/>
          <w:color w:val="000000" w:themeColor="text1"/>
        </w:rPr>
        <w:t>导</w:t>
      </w:r>
      <w:r w:rsidRPr="000E37FD">
        <w:rPr>
          <w:rFonts w:hint="eastAsia"/>
          <w:color w:val="000000" w:themeColor="text1"/>
        </w:rPr>
        <w:t>排沟雨季每次暴雨后及时采样监测；自建垂直帷幕施工废水和车辆冲洗废水处置设施直接</w:t>
      </w:r>
      <w:r w:rsidRPr="00060391">
        <w:rPr>
          <w:rFonts w:hint="eastAsia"/>
          <w:color w:val="000000" w:themeColor="text1"/>
        </w:rPr>
        <w:t>排放口</w:t>
      </w:r>
      <w:r w:rsidRPr="000E37FD">
        <w:rPr>
          <w:rFonts w:hint="eastAsia"/>
          <w:color w:val="000000" w:themeColor="text1"/>
        </w:rPr>
        <w:t>、</w:t>
      </w:r>
      <w:r w:rsidRPr="00060391">
        <w:rPr>
          <w:rFonts w:hint="eastAsia"/>
          <w:color w:val="000000" w:themeColor="text1"/>
        </w:rPr>
        <w:t>渗滤液处置后外直接排放口</w:t>
      </w:r>
      <w:r w:rsidRPr="000E37FD">
        <w:rPr>
          <w:rFonts w:hint="eastAsia"/>
          <w:color w:val="000000" w:themeColor="text1"/>
        </w:rPr>
        <w:t>宜安装在线监测设备，</w:t>
      </w:r>
      <w:r w:rsidRPr="00060391">
        <w:rPr>
          <w:rFonts w:hint="eastAsia"/>
          <w:color w:val="000000" w:themeColor="text1"/>
        </w:rPr>
        <w:t>手工监测频次应不少于</w:t>
      </w:r>
      <w:r w:rsidRPr="000E37FD">
        <w:rPr>
          <w:rFonts w:hint="eastAsia"/>
          <w:color w:val="000000" w:themeColor="text1"/>
        </w:rPr>
        <w:t>每月</w:t>
      </w:r>
      <w:r w:rsidRPr="000E37FD">
        <w:rPr>
          <w:color w:val="000000" w:themeColor="text1"/>
        </w:rPr>
        <w:t>1</w:t>
      </w:r>
      <w:r w:rsidRPr="000E37FD">
        <w:rPr>
          <w:rFonts w:hint="eastAsia"/>
          <w:color w:val="000000" w:themeColor="text1"/>
        </w:rPr>
        <w:t>次。</w:t>
      </w:r>
      <w:r w:rsidRPr="00060391">
        <w:rPr>
          <w:rFonts w:hint="eastAsia"/>
          <w:color w:val="000000" w:themeColor="text1"/>
        </w:rPr>
        <w:t>施工完成后，监测频次应每季度</w:t>
      </w:r>
      <w:r w:rsidRPr="00060391">
        <w:rPr>
          <w:rFonts w:hint="eastAsia"/>
          <w:color w:val="000000" w:themeColor="text1"/>
        </w:rPr>
        <w:t>1</w:t>
      </w:r>
      <w:r w:rsidRPr="00060391">
        <w:rPr>
          <w:rFonts w:hint="eastAsia"/>
          <w:color w:val="000000" w:themeColor="text1"/>
        </w:rPr>
        <w:t>次。</w:t>
      </w:r>
    </w:p>
    <w:p w14:paraId="202C4AB5" w14:textId="77777777" w:rsidR="0008027D" w:rsidRPr="000E37FD" w:rsidRDefault="00000000" w:rsidP="00A12E2B">
      <w:pPr>
        <w:spacing w:afterLines="0" w:after="0" w:line="720" w:lineRule="auto"/>
        <w:ind w:firstLineChars="0" w:firstLine="0"/>
        <w:outlineLvl w:val="0"/>
        <w:rPr>
          <w:rFonts w:ascii="黑体" w:eastAsia="黑体" w:hAnsi="黑体" w:hint="eastAsia"/>
          <w:color w:val="000000" w:themeColor="text1"/>
        </w:rPr>
      </w:pPr>
      <w:bookmarkStart w:id="46" w:name="_Toc195734043"/>
      <w:bookmarkStart w:id="47" w:name="_Toc160640804"/>
      <w:bookmarkStart w:id="48" w:name="_Toc211000435"/>
      <w:bookmarkStart w:id="49" w:name="_Hlk206592481"/>
      <w:bookmarkStart w:id="50" w:name="_Hlk206751126"/>
      <w:bookmarkEnd w:id="45"/>
      <w:r w:rsidRPr="000E37FD">
        <w:rPr>
          <w:rFonts w:ascii="黑体" w:eastAsia="黑体" w:hAnsi="黑体" w:hint="eastAsia"/>
          <w:color w:val="000000" w:themeColor="text1"/>
        </w:rPr>
        <w:lastRenderedPageBreak/>
        <w:t xml:space="preserve">11　</w:t>
      </w:r>
      <w:r w:rsidRPr="000E37FD">
        <w:rPr>
          <w:rFonts w:ascii="黑体" w:eastAsia="黑体" w:hAnsi="黑体"/>
          <w:color w:val="000000" w:themeColor="text1"/>
        </w:rPr>
        <w:t>土壤</w:t>
      </w:r>
      <w:r w:rsidRPr="000E37FD">
        <w:rPr>
          <w:rFonts w:ascii="黑体" w:eastAsia="黑体" w:hAnsi="黑体" w:hint="eastAsia"/>
          <w:color w:val="000000" w:themeColor="text1"/>
        </w:rPr>
        <w:t>环境</w:t>
      </w:r>
      <w:r w:rsidRPr="000E37FD">
        <w:rPr>
          <w:rFonts w:ascii="黑体" w:eastAsia="黑体" w:hAnsi="黑体"/>
          <w:color w:val="000000" w:themeColor="text1"/>
        </w:rPr>
        <w:t>监测</w:t>
      </w:r>
      <w:bookmarkEnd w:id="46"/>
      <w:bookmarkEnd w:id="47"/>
      <w:bookmarkEnd w:id="48"/>
    </w:p>
    <w:bookmarkEnd w:id="49"/>
    <w:p w14:paraId="10A8A32E" w14:textId="57CFE14A" w:rsidR="0008027D" w:rsidRPr="00060391" w:rsidRDefault="00000000">
      <w:pPr>
        <w:pStyle w:val="afc"/>
        <w:spacing w:beforeLines="50" w:before="156" w:afterLines="50" w:after="156" w:line="288" w:lineRule="auto"/>
        <w:ind w:firstLineChars="0" w:firstLine="0"/>
        <w:outlineLvl w:val="1"/>
        <w:rPr>
          <w:rFonts w:ascii="Times New Roman"/>
          <w:color w:val="000000" w:themeColor="text1"/>
        </w:rPr>
      </w:pPr>
      <w:r w:rsidRPr="00060391">
        <w:rPr>
          <w:rFonts w:ascii="Times New Roman" w:hint="eastAsia"/>
          <w:color w:val="000000" w:themeColor="text1"/>
        </w:rPr>
        <w:t>11.1</w:t>
      </w:r>
      <w:r w:rsidR="0057117A" w:rsidRPr="00060391">
        <w:rPr>
          <w:rFonts w:ascii="Times New Roman" w:hint="eastAsia"/>
          <w:color w:val="000000" w:themeColor="text1"/>
        </w:rPr>
        <w:t xml:space="preserve"> </w:t>
      </w:r>
      <w:r w:rsidR="00087BFC" w:rsidRPr="00060391">
        <w:rPr>
          <w:rFonts w:ascii="Times New Roman" w:hint="eastAsia"/>
          <w:color w:val="000000" w:themeColor="text1"/>
        </w:rPr>
        <w:t>点位布设</w:t>
      </w:r>
    </w:p>
    <w:p w14:paraId="3088E84A" w14:textId="72FA585E" w:rsidR="0008027D" w:rsidRPr="00060391" w:rsidRDefault="00000000">
      <w:pPr>
        <w:pStyle w:val="af5"/>
        <w:widowControl/>
        <w:autoSpaceDE w:val="0"/>
        <w:autoSpaceDN w:val="0"/>
        <w:spacing w:after="156" w:line="288" w:lineRule="auto"/>
        <w:ind w:firstLine="420"/>
        <w:rPr>
          <w:rFonts w:ascii="Times New Roman" w:hAnsi="Times New Roman"/>
          <w:color w:val="000000" w:themeColor="text1"/>
        </w:rPr>
      </w:pPr>
      <w:r w:rsidRPr="00060391">
        <w:rPr>
          <w:rFonts w:ascii="Times New Roman" w:hAnsi="Times New Roman" w:hint="eastAsia"/>
          <w:color w:val="000000" w:themeColor="text1"/>
          <w:kern w:val="0"/>
          <w:sz w:val="21"/>
          <w:lang w:bidi="ar"/>
        </w:rPr>
        <w:t>应设在填埋</w:t>
      </w:r>
      <w:proofErr w:type="gramStart"/>
      <w:r w:rsidRPr="00060391">
        <w:rPr>
          <w:rFonts w:ascii="Times New Roman" w:hAnsi="Times New Roman" w:hint="eastAsia"/>
          <w:color w:val="000000" w:themeColor="text1"/>
          <w:kern w:val="0"/>
          <w:sz w:val="21"/>
          <w:lang w:bidi="ar"/>
        </w:rPr>
        <w:t>场</w:t>
      </w:r>
      <w:proofErr w:type="gramEnd"/>
      <w:r w:rsidRPr="00060391">
        <w:rPr>
          <w:rFonts w:ascii="Times New Roman" w:hAnsi="Times New Roman" w:hint="eastAsia"/>
          <w:color w:val="000000" w:themeColor="text1"/>
          <w:kern w:val="0"/>
          <w:sz w:val="21"/>
          <w:lang w:bidi="ar"/>
        </w:rPr>
        <w:t>场外主导风向上风向和最大落地浓度点附近；场内</w:t>
      </w:r>
      <w:r w:rsidR="00087BFC" w:rsidRPr="00060391">
        <w:rPr>
          <w:rFonts w:ascii="Times New Roman" w:hAnsi="Times New Roman" w:hint="eastAsia"/>
          <w:color w:val="000000" w:themeColor="text1"/>
          <w:kern w:val="0"/>
          <w:sz w:val="21"/>
          <w:lang w:bidi="ar"/>
        </w:rPr>
        <w:t>监测</w:t>
      </w:r>
      <w:r w:rsidRPr="00060391">
        <w:rPr>
          <w:rFonts w:ascii="Times New Roman" w:hAnsi="Times New Roman" w:hint="eastAsia"/>
          <w:color w:val="000000" w:themeColor="text1"/>
          <w:kern w:val="0"/>
          <w:sz w:val="21"/>
          <w:lang w:bidi="ar"/>
        </w:rPr>
        <w:t>点应设在生产车间、场内</w:t>
      </w:r>
      <w:r w:rsidR="00087BFC" w:rsidRPr="00060391">
        <w:rPr>
          <w:rFonts w:ascii="Times New Roman" w:hAnsi="Times New Roman" w:hint="eastAsia"/>
          <w:color w:val="000000" w:themeColor="text1"/>
          <w:kern w:val="0"/>
          <w:sz w:val="21"/>
          <w:lang w:bidi="ar"/>
        </w:rPr>
        <w:t>运输</w:t>
      </w:r>
      <w:r w:rsidRPr="00060391">
        <w:rPr>
          <w:rFonts w:ascii="Times New Roman" w:hAnsi="Times New Roman" w:hint="eastAsia"/>
          <w:color w:val="000000" w:themeColor="text1"/>
          <w:kern w:val="0"/>
          <w:sz w:val="21"/>
          <w:lang w:bidi="ar"/>
        </w:rPr>
        <w:t>道路和污水处理设施附近，每处至少设置</w:t>
      </w:r>
      <w:r w:rsidRPr="00060391">
        <w:rPr>
          <w:rFonts w:ascii="Times New Roman" w:hAnsi="Times New Roman" w:hint="eastAsia"/>
          <w:color w:val="000000" w:themeColor="text1"/>
          <w:kern w:val="0"/>
          <w:sz w:val="21"/>
          <w:lang w:bidi="ar"/>
        </w:rPr>
        <w:t>1</w:t>
      </w:r>
      <w:r w:rsidRPr="00060391">
        <w:rPr>
          <w:rFonts w:ascii="Times New Roman" w:hAnsi="Times New Roman" w:hint="eastAsia"/>
          <w:color w:val="000000" w:themeColor="text1"/>
          <w:kern w:val="0"/>
          <w:sz w:val="21"/>
          <w:lang w:bidi="ar"/>
        </w:rPr>
        <w:t>个</w:t>
      </w:r>
      <w:r w:rsidR="00087BFC" w:rsidRPr="00060391">
        <w:rPr>
          <w:rFonts w:ascii="Times New Roman" w:hAnsi="Times New Roman" w:hint="eastAsia"/>
          <w:color w:val="000000" w:themeColor="text1"/>
          <w:kern w:val="0"/>
          <w:sz w:val="21"/>
          <w:lang w:bidi="ar"/>
        </w:rPr>
        <w:t>监测点</w:t>
      </w:r>
      <w:r w:rsidRPr="00060391">
        <w:rPr>
          <w:rFonts w:ascii="Times New Roman" w:hAnsi="Times New Roman" w:hint="eastAsia"/>
          <w:color w:val="000000" w:themeColor="text1"/>
          <w:kern w:val="0"/>
          <w:sz w:val="21"/>
          <w:lang w:bidi="ar"/>
        </w:rPr>
        <w:t>。施工过程中</w:t>
      </w:r>
      <w:r w:rsidR="00087BFC" w:rsidRPr="00060391">
        <w:rPr>
          <w:rFonts w:ascii="Times New Roman" w:hAnsi="Times New Roman" w:hint="eastAsia"/>
          <w:color w:val="000000" w:themeColor="text1"/>
          <w:kern w:val="0"/>
          <w:sz w:val="21"/>
          <w:lang w:bidi="ar"/>
        </w:rPr>
        <w:t>，</w:t>
      </w:r>
      <w:r w:rsidRPr="00060391">
        <w:rPr>
          <w:rFonts w:ascii="Times New Roman" w:hAnsi="Times New Roman" w:hint="eastAsia"/>
          <w:color w:val="000000" w:themeColor="text1"/>
          <w:kern w:val="0"/>
          <w:sz w:val="21"/>
          <w:lang w:bidi="ar"/>
        </w:rPr>
        <w:t>土壤疑似污染区域监测布点应按照</w:t>
      </w:r>
      <w:r w:rsidRPr="00060391">
        <w:rPr>
          <w:rFonts w:ascii="Times New Roman" w:hAnsi="Times New Roman" w:hint="eastAsia"/>
          <w:color w:val="000000" w:themeColor="text1"/>
          <w:kern w:val="0"/>
          <w:sz w:val="21"/>
          <w:lang w:bidi="ar"/>
        </w:rPr>
        <w:t>HJ 25.2</w:t>
      </w:r>
      <w:r w:rsidRPr="00060391">
        <w:rPr>
          <w:rFonts w:ascii="Times New Roman" w:hAnsi="Times New Roman" w:hint="eastAsia"/>
          <w:color w:val="000000" w:themeColor="text1"/>
          <w:kern w:val="0"/>
          <w:sz w:val="21"/>
          <w:lang w:bidi="ar"/>
        </w:rPr>
        <w:t>中的第</w:t>
      </w:r>
      <w:r w:rsidRPr="00060391">
        <w:rPr>
          <w:rFonts w:ascii="Times New Roman" w:hAnsi="Times New Roman" w:hint="eastAsia"/>
          <w:color w:val="000000" w:themeColor="text1"/>
          <w:kern w:val="0"/>
          <w:sz w:val="21"/>
          <w:lang w:bidi="ar"/>
        </w:rPr>
        <w:t>6</w:t>
      </w:r>
      <w:r w:rsidRPr="00060391">
        <w:rPr>
          <w:rFonts w:ascii="Times New Roman" w:hAnsi="Times New Roman" w:hint="eastAsia"/>
          <w:color w:val="000000" w:themeColor="text1"/>
          <w:kern w:val="0"/>
          <w:sz w:val="21"/>
          <w:lang w:bidi="ar"/>
        </w:rPr>
        <w:t>章的要求执行。全量开挖施工</w:t>
      </w:r>
      <w:proofErr w:type="gramStart"/>
      <w:r w:rsidRPr="00060391">
        <w:rPr>
          <w:rFonts w:ascii="Times New Roman" w:hAnsi="Times New Roman" w:hint="eastAsia"/>
          <w:color w:val="000000" w:themeColor="text1"/>
          <w:kern w:val="0"/>
          <w:sz w:val="21"/>
          <w:lang w:bidi="ar"/>
        </w:rPr>
        <w:t>完成后腾退出</w:t>
      </w:r>
      <w:proofErr w:type="gramEnd"/>
      <w:r w:rsidRPr="00060391">
        <w:rPr>
          <w:rFonts w:ascii="Times New Roman" w:hAnsi="Times New Roman" w:hint="eastAsia"/>
          <w:color w:val="000000" w:themeColor="text1"/>
          <w:kern w:val="0"/>
          <w:sz w:val="21"/>
          <w:lang w:bidi="ar"/>
        </w:rPr>
        <w:t>的地块，监测布点应按照</w:t>
      </w:r>
      <w:r w:rsidRPr="00060391">
        <w:rPr>
          <w:rFonts w:ascii="Times New Roman" w:hAnsi="Times New Roman" w:hint="eastAsia"/>
          <w:color w:val="000000" w:themeColor="text1"/>
          <w:kern w:val="0"/>
          <w:sz w:val="21"/>
          <w:lang w:bidi="ar"/>
        </w:rPr>
        <w:t>HJ 25.</w:t>
      </w:r>
      <w:r w:rsidR="00087BFC" w:rsidRPr="00060391">
        <w:rPr>
          <w:rFonts w:ascii="Times New Roman" w:hAnsi="Times New Roman" w:hint="eastAsia"/>
          <w:color w:val="000000" w:themeColor="text1"/>
          <w:kern w:val="0"/>
          <w:sz w:val="21"/>
          <w:lang w:bidi="ar"/>
        </w:rPr>
        <w:t>5</w:t>
      </w:r>
      <w:r w:rsidRPr="00060391">
        <w:rPr>
          <w:rFonts w:ascii="Times New Roman" w:hAnsi="Times New Roman" w:hint="eastAsia"/>
          <w:color w:val="000000" w:themeColor="text1"/>
          <w:kern w:val="0"/>
          <w:sz w:val="21"/>
          <w:lang w:bidi="ar"/>
        </w:rPr>
        <w:t>中的第</w:t>
      </w:r>
      <w:r w:rsidRPr="00060391">
        <w:rPr>
          <w:rFonts w:ascii="Times New Roman" w:hAnsi="Times New Roman" w:hint="eastAsia"/>
          <w:color w:val="000000" w:themeColor="text1"/>
          <w:kern w:val="0"/>
          <w:sz w:val="21"/>
          <w:lang w:bidi="ar"/>
        </w:rPr>
        <w:t>6</w:t>
      </w:r>
      <w:r w:rsidRPr="00060391">
        <w:rPr>
          <w:rFonts w:ascii="Times New Roman" w:hAnsi="Times New Roman" w:hint="eastAsia"/>
          <w:color w:val="000000" w:themeColor="text1"/>
          <w:kern w:val="0"/>
          <w:sz w:val="21"/>
          <w:lang w:bidi="ar"/>
        </w:rPr>
        <w:t>章的要求执行。</w:t>
      </w:r>
    </w:p>
    <w:p w14:paraId="0F442ACA" w14:textId="77777777" w:rsidR="0008027D" w:rsidRPr="00060391" w:rsidRDefault="00000000">
      <w:pPr>
        <w:pStyle w:val="afc"/>
        <w:spacing w:beforeLines="50" w:before="156" w:afterLines="50" w:after="156" w:line="288" w:lineRule="auto"/>
        <w:ind w:firstLineChars="0" w:firstLine="0"/>
        <w:outlineLvl w:val="1"/>
        <w:rPr>
          <w:rFonts w:ascii="Times New Roman"/>
          <w:color w:val="000000" w:themeColor="text1"/>
        </w:rPr>
      </w:pPr>
      <w:r w:rsidRPr="00060391">
        <w:rPr>
          <w:rFonts w:ascii="Times New Roman" w:hint="eastAsia"/>
          <w:color w:val="000000" w:themeColor="text1"/>
        </w:rPr>
        <w:t xml:space="preserve">11.2 </w:t>
      </w:r>
      <w:r w:rsidRPr="00060391">
        <w:rPr>
          <w:rFonts w:ascii="Times New Roman" w:hint="eastAsia"/>
          <w:color w:val="000000" w:themeColor="text1"/>
        </w:rPr>
        <w:t>采样频次</w:t>
      </w:r>
    </w:p>
    <w:p w14:paraId="452A3AEF" w14:textId="77777777" w:rsidR="0008027D" w:rsidRPr="00060391" w:rsidRDefault="00000000">
      <w:pPr>
        <w:pStyle w:val="af5"/>
        <w:widowControl/>
        <w:autoSpaceDE w:val="0"/>
        <w:autoSpaceDN w:val="0"/>
        <w:spacing w:after="156" w:line="288" w:lineRule="auto"/>
        <w:ind w:firstLine="420"/>
        <w:rPr>
          <w:rFonts w:ascii="Times New Roman" w:hAnsi="Times New Roman"/>
          <w:color w:val="000000" w:themeColor="text1"/>
          <w:kern w:val="0"/>
          <w:sz w:val="21"/>
          <w:lang w:bidi="ar"/>
        </w:rPr>
      </w:pPr>
      <w:r w:rsidRPr="00060391">
        <w:rPr>
          <w:rFonts w:ascii="Times New Roman" w:hAnsi="Times New Roman" w:hint="eastAsia"/>
          <w:color w:val="000000" w:themeColor="text1"/>
          <w:kern w:val="0"/>
          <w:sz w:val="21"/>
          <w:lang w:bidi="ar"/>
        </w:rPr>
        <w:t>工程实施期间应每季度至少采样</w:t>
      </w:r>
      <w:r w:rsidRPr="00060391">
        <w:rPr>
          <w:rFonts w:ascii="Times New Roman" w:hAnsi="Times New Roman" w:hint="eastAsia"/>
          <w:color w:val="000000" w:themeColor="text1"/>
          <w:kern w:val="0"/>
          <w:sz w:val="21"/>
          <w:lang w:bidi="ar"/>
        </w:rPr>
        <w:t>1</w:t>
      </w:r>
      <w:r w:rsidRPr="00060391">
        <w:rPr>
          <w:rFonts w:ascii="Times New Roman" w:hAnsi="Times New Roman" w:hint="eastAsia"/>
          <w:color w:val="000000" w:themeColor="text1"/>
          <w:kern w:val="0"/>
          <w:sz w:val="21"/>
          <w:lang w:bidi="ar"/>
        </w:rPr>
        <w:t>次。</w:t>
      </w:r>
    </w:p>
    <w:p w14:paraId="0023BB78" w14:textId="77777777" w:rsidR="0008027D" w:rsidRPr="00060391" w:rsidRDefault="00000000">
      <w:pPr>
        <w:pStyle w:val="afc"/>
        <w:spacing w:beforeLines="50" w:before="156" w:afterLines="50" w:after="156" w:line="288" w:lineRule="auto"/>
        <w:ind w:firstLineChars="0" w:firstLine="0"/>
        <w:outlineLvl w:val="1"/>
        <w:rPr>
          <w:rFonts w:ascii="Times New Roman"/>
          <w:color w:val="000000" w:themeColor="text1"/>
        </w:rPr>
      </w:pPr>
      <w:r w:rsidRPr="00060391">
        <w:rPr>
          <w:rFonts w:ascii="Times New Roman" w:hint="eastAsia"/>
          <w:color w:val="000000" w:themeColor="text1"/>
        </w:rPr>
        <w:t xml:space="preserve">11.3 </w:t>
      </w:r>
      <w:r w:rsidRPr="00060391">
        <w:rPr>
          <w:rFonts w:ascii="Times New Roman" w:hint="eastAsia"/>
          <w:color w:val="000000" w:themeColor="text1"/>
        </w:rPr>
        <w:t>采样方法</w:t>
      </w:r>
    </w:p>
    <w:p w14:paraId="75DB997F" w14:textId="345ED96E" w:rsidR="0008027D" w:rsidRPr="00060391" w:rsidRDefault="00000000">
      <w:pPr>
        <w:pStyle w:val="af5"/>
        <w:widowControl/>
        <w:autoSpaceDE w:val="0"/>
        <w:autoSpaceDN w:val="0"/>
        <w:spacing w:after="156" w:line="288" w:lineRule="auto"/>
        <w:ind w:firstLine="420"/>
        <w:rPr>
          <w:rFonts w:ascii="Times New Roman" w:hAnsi="Times New Roman"/>
          <w:color w:val="000000" w:themeColor="text1"/>
          <w:kern w:val="0"/>
          <w:sz w:val="21"/>
          <w:lang w:bidi="ar"/>
        </w:rPr>
      </w:pPr>
      <w:r w:rsidRPr="00060391">
        <w:rPr>
          <w:rFonts w:ascii="Times New Roman" w:hAnsi="Times New Roman" w:hint="eastAsia"/>
          <w:color w:val="000000" w:themeColor="text1"/>
          <w:kern w:val="0"/>
          <w:sz w:val="21"/>
          <w:lang w:bidi="ar"/>
        </w:rPr>
        <w:t>主要采集表层样品；对于雨水积水区域、发生过渗滤液或施工废水疑似污染区域，酌情开展深层土壤采样。样品的采集、流转与保存应按照</w:t>
      </w:r>
      <w:r w:rsidRPr="00060391">
        <w:rPr>
          <w:rFonts w:ascii="Times New Roman" w:hAnsi="Times New Roman" w:hint="eastAsia"/>
          <w:color w:val="000000" w:themeColor="text1"/>
          <w:kern w:val="0"/>
          <w:sz w:val="21"/>
          <w:lang w:bidi="ar"/>
        </w:rPr>
        <w:t>HJ 25.2</w:t>
      </w:r>
      <w:r w:rsidRPr="00060391">
        <w:rPr>
          <w:rFonts w:ascii="Times New Roman" w:hAnsi="Times New Roman" w:hint="eastAsia"/>
          <w:color w:val="000000" w:themeColor="text1"/>
          <w:kern w:val="0"/>
          <w:sz w:val="21"/>
          <w:lang w:bidi="ar"/>
        </w:rPr>
        <w:t>和</w:t>
      </w:r>
      <w:r w:rsidRPr="00060391">
        <w:rPr>
          <w:rFonts w:ascii="Times New Roman" w:hAnsi="Times New Roman" w:hint="eastAsia"/>
          <w:color w:val="000000" w:themeColor="text1"/>
          <w:kern w:val="0"/>
          <w:sz w:val="21"/>
          <w:lang w:bidi="ar"/>
        </w:rPr>
        <w:t>HJ/T 166</w:t>
      </w:r>
      <w:r w:rsidRPr="00060391">
        <w:rPr>
          <w:rFonts w:ascii="Times New Roman" w:hAnsi="Times New Roman" w:hint="eastAsia"/>
          <w:color w:val="000000" w:themeColor="text1"/>
          <w:kern w:val="0"/>
          <w:sz w:val="21"/>
          <w:lang w:bidi="ar"/>
        </w:rPr>
        <w:t>的要求执行。</w:t>
      </w:r>
    </w:p>
    <w:p w14:paraId="049C921B" w14:textId="35C82D20" w:rsidR="0008027D" w:rsidRPr="00060391" w:rsidRDefault="00000000">
      <w:pPr>
        <w:pStyle w:val="afc"/>
        <w:spacing w:beforeLines="50" w:before="156" w:afterLines="50" w:after="156" w:line="288" w:lineRule="auto"/>
        <w:ind w:firstLineChars="0" w:firstLine="0"/>
        <w:outlineLvl w:val="1"/>
        <w:rPr>
          <w:rFonts w:ascii="Times New Roman"/>
          <w:color w:val="000000" w:themeColor="text1"/>
        </w:rPr>
      </w:pPr>
      <w:r w:rsidRPr="00060391">
        <w:rPr>
          <w:rFonts w:ascii="Times New Roman" w:hint="eastAsia"/>
          <w:color w:val="000000" w:themeColor="text1"/>
        </w:rPr>
        <w:t xml:space="preserve">11.4 </w:t>
      </w:r>
      <w:r w:rsidRPr="00060391">
        <w:rPr>
          <w:rFonts w:ascii="Times New Roman" w:hint="eastAsia"/>
          <w:color w:val="000000" w:themeColor="text1"/>
        </w:rPr>
        <w:t>监测指标及分析方法</w:t>
      </w:r>
    </w:p>
    <w:p w14:paraId="059DC624" w14:textId="7EDC0405" w:rsidR="0008027D" w:rsidRPr="00060391" w:rsidRDefault="00000000">
      <w:pPr>
        <w:pStyle w:val="af5"/>
        <w:widowControl/>
        <w:autoSpaceDE w:val="0"/>
        <w:autoSpaceDN w:val="0"/>
        <w:spacing w:after="156" w:line="288" w:lineRule="auto"/>
        <w:ind w:firstLine="420"/>
        <w:rPr>
          <w:rFonts w:ascii="Times New Roman" w:hAnsi="Times New Roman"/>
          <w:color w:val="000000" w:themeColor="text1"/>
          <w:kern w:val="0"/>
          <w:sz w:val="21"/>
          <w:lang w:bidi="ar"/>
        </w:rPr>
      </w:pPr>
      <w:r w:rsidRPr="00060391">
        <w:rPr>
          <w:rFonts w:ascii="Times New Roman" w:hAnsi="Times New Roman" w:hint="eastAsia"/>
          <w:color w:val="000000" w:themeColor="text1"/>
          <w:kern w:val="0"/>
          <w:sz w:val="21"/>
          <w:lang w:bidi="ar"/>
        </w:rPr>
        <w:t>监测指标主要包括主要为砷、镉、六价铬、铜、铅、汞、</w:t>
      </w:r>
      <w:proofErr w:type="gramStart"/>
      <w:r w:rsidRPr="00060391">
        <w:rPr>
          <w:rFonts w:ascii="Times New Roman" w:hAnsi="Times New Roman" w:hint="eastAsia"/>
          <w:color w:val="000000" w:themeColor="text1"/>
          <w:kern w:val="0"/>
          <w:sz w:val="21"/>
          <w:lang w:bidi="ar"/>
        </w:rPr>
        <w:t>镍以及</w:t>
      </w:r>
      <w:proofErr w:type="gramEnd"/>
      <w:r w:rsidRPr="00060391">
        <w:rPr>
          <w:rFonts w:ascii="Times New Roman" w:hAnsi="Times New Roman" w:hint="eastAsia"/>
          <w:color w:val="000000" w:themeColor="text1"/>
          <w:kern w:val="0"/>
          <w:sz w:val="21"/>
          <w:lang w:bidi="ar"/>
        </w:rPr>
        <w:t>其他特征污染物。填埋飞灰时需增加铍、锌、总铬、钡、硒等污染物。监测指标分析方法参照</w:t>
      </w:r>
      <w:bookmarkStart w:id="51" w:name="_Hlk211005031"/>
      <w:r w:rsidRPr="00060391">
        <w:rPr>
          <w:rFonts w:ascii="Times New Roman" w:hAnsi="Times New Roman" w:hint="eastAsia"/>
          <w:color w:val="000000" w:themeColor="text1"/>
          <w:kern w:val="0"/>
          <w:sz w:val="21"/>
          <w:lang w:bidi="ar"/>
        </w:rPr>
        <w:t>GB 36600</w:t>
      </w:r>
      <w:bookmarkEnd w:id="51"/>
      <w:r w:rsidRPr="00060391">
        <w:rPr>
          <w:rFonts w:ascii="Times New Roman" w:hAnsi="Times New Roman" w:hint="eastAsia"/>
          <w:color w:val="000000" w:themeColor="text1"/>
          <w:kern w:val="0"/>
          <w:sz w:val="21"/>
          <w:lang w:bidi="ar"/>
        </w:rPr>
        <w:t>和</w:t>
      </w:r>
      <w:r w:rsidRPr="00060391">
        <w:rPr>
          <w:rFonts w:ascii="Times New Roman" w:hAnsi="Times New Roman" w:hint="eastAsia"/>
          <w:color w:val="000000" w:themeColor="text1"/>
          <w:kern w:val="0"/>
          <w:sz w:val="21"/>
          <w:lang w:bidi="ar"/>
        </w:rPr>
        <w:t>HJ 25.3</w:t>
      </w:r>
      <w:r w:rsidRPr="00060391">
        <w:rPr>
          <w:rFonts w:ascii="Times New Roman" w:hAnsi="Times New Roman" w:hint="eastAsia"/>
          <w:color w:val="000000" w:themeColor="text1"/>
          <w:kern w:val="0"/>
          <w:sz w:val="21"/>
          <w:lang w:bidi="ar"/>
        </w:rPr>
        <w:t>的相关要求执行。</w:t>
      </w:r>
    </w:p>
    <w:p w14:paraId="3F3C1CC8" w14:textId="77777777" w:rsidR="0008027D" w:rsidRPr="00060391" w:rsidRDefault="00000000" w:rsidP="00770F94">
      <w:pPr>
        <w:spacing w:afterLines="0" w:after="0" w:line="720" w:lineRule="auto"/>
        <w:ind w:firstLineChars="0" w:firstLine="0"/>
        <w:outlineLvl w:val="0"/>
        <w:rPr>
          <w:rFonts w:eastAsia="黑体"/>
          <w:color w:val="000000" w:themeColor="text1"/>
        </w:rPr>
      </w:pPr>
      <w:bookmarkStart w:id="52" w:name="_Toc211000436"/>
      <w:bookmarkStart w:id="53" w:name="_Hlk206592490"/>
      <w:bookmarkStart w:id="54" w:name="_Toc195734044"/>
      <w:bookmarkStart w:id="55" w:name="_Toc160640805"/>
      <w:bookmarkEnd w:id="50"/>
      <w:r w:rsidRPr="00060391">
        <w:rPr>
          <w:rFonts w:eastAsia="黑体" w:hint="eastAsia"/>
          <w:color w:val="000000" w:themeColor="text1"/>
        </w:rPr>
        <w:t>12</w:t>
      </w:r>
      <w:r w:rsidRPr="00060391">
        <w:rPr>
          <w:rFonts w:eastAsia="黑体" w:hint="eastAsia"/>
          <w:color w:val="000000" w:themeColor="text1"/>
        </w:rPr>
        <w:t xml:space="preserve">　厂界噪声监测</w:t>
      </w:r>
      <w:bookmarkEnd w:id="52"/>
    </w:p>
    <w:p w14:paraId="0814BFCC" w14:textId="74B15228" w:rsidR="0008027D" w:rsidRPr="00060391" w:rsidRDefault="00000000" w:rsidP="00060391">
      <w:pPr>
        <w:spacing w:after="156" w:line="288" w:lineRule="auto"/>
        <w:ind w:firstLineChars="0" w:firstLine="0"/>
        <w:rPr>
          <w:color w:val="000000" w:themeColor="text1"/>
        </w:rPr>
      </w:pPr>
      <w:bookmarkStart w:id="56" w:name="_Hlk206752508"/>
      <w:bookmarkEnd w:id="53"/>
      <w:r w:rsidRPr="00060391">
        <w:rPr>
          <w:rFonts w:hint="eastAsia"/>
          <w:color w:val="000000" w:themeColor="text1"/>
        </w:rPr>
        <w:t xml:space="preserve">12.1 </w:t>
      </w:r>
      <w:r w:rsidRPr="00060391">
        <w:rPr>
          <w:rFonts w:hint="eastAsia"/>
          <w:color w:val="000000" w:themeColor="text1"/>
        </w:rPr>
        <w:t>厂界噪声监测的点位布设、采样方法、监测指标及分析方法应按照</w:t>
      </w:r>
      <w:r w:rsidRPr="00060391">
        <w:rPr>
          <w:rFonts w:hint="eastAsia"/>
          <w:color w:val="000000" w:themeColor="text1"/>
        </w:rPr>
        <w:t>GB/T 18772</w:t>
      </w:r>
      <w:r w:rsidRPr="00060391">
        <w:rPr>
          <w:rFonts w:hint="eastAsia"/>
          <w:color w:val="000000" w:themeColor="text1"/>
        </w:rPr>
        <w:t>中第</w:t>
      </w:r>
      <w:r w:rsidRPr="00060391">
        <w:rPr>
          <w:rFonts w:hint="eastAsia"/>
          <w:color w:val="000000" w:themeColor="text1"/>
        </w:rPr>
        <w:t>11</w:t>
      </w:r>
      <w:r w:rsidRPr="00060391">
        <w:rPr>
          <w:rFonts w:hint="eastAsia"/>
          <w:color w:val="000000" w:themeColor="text1"/>
        </w:rPr>
        <w:t>章的</w:t>
      </w:r>
      <w:r w:rsidR="00D631A6">
        <w:rPr>
          <w:rFonts w:hint="eastAsia"/>
          <w:color w:val="000000" w:themeColor="text1"/>
        </w:rPr>
        <w:t>要求执行。</w:t>
      </w:r>
    </w:p>
    <w:p w14:paraId="1F0EAAFC" w14:textId="77777777" w:rsidR="0008027D" w:rsidRPr="00060391" w:rsidRDefault="00000000" w:rsidP="00060391">
      <w:pPr>
        <w:spacing w:after="156" w:line="288" w:lineRule="auto"/>
        <w:ind w:firstLineChars="0" w:firstLine="0"/>
        <w:rPr>
          <w:color w:val="000000" w:themeColor="text1"/>
        </w:rPr>
      </w:pPr>
      <w:r w:rsidRPr="00060391">
        <w:rPr>
          <w:rFonts w:hint="eastAsia"/>
          <w:color w:val="000000" w:themeColor="text1"/>
        </w:rPr>
        <w:t xml:space="preserve">12.2 </w:t>
      </w:r>
      <w:r w:rsidRPr="00060391">
        <w:rPr>
          <w:rFonts w:hint="eastAsia"/>
          <w:color w:val="000000" w:themeColor="text1"/>
        </w:rPr>
        <w:t>厂界噪声监测应采用在线设备监测和人工监测结合方式。施工过程中，手工监测频次应不少于每月</w:t>
      </w:r>
      <w:r w:rsidRPr="00060391">
        <w:rPr>
          <w:rFonts w:hint="eastAsia"/>
          <w:color w:val="000000" w:themeColor="text1"/>
        </w:rPr>
        <w:t>1</w:t>
      </w:r>
      <w:r w:rsidRPr="00060391">
        <w:rPr>
          <w:rFonts w:hint="eastAsia"/>
          <w:color w:val="000000" w:themeColor="text1"/>
        </w:rPr>
        <w:t>次。</w:t>
      </w:r>
    </w:p>
    <w:p w14:paraId="1A19679F" w14:textId="325F0FC1" w:rsidR="0008027D" w:rsidRPr="000E37FD" w:rsidRDefault="00000000" w:rsidP="00770F94">
      <w:pPr>
        <w:spacing w:afterLines="0" w:after="0" w:line="720" w:lineRule="auto"/>
        <w:ind w:firstLineChars="0" w:firstLine="0"/>
        <w:outlineLvl w:val="0"/>
        <w:rPr>
          <w:rFonts w:ascii="黑体" w:eastAsia="黑体" w:hAnsi="黑体" w:hint="eastAsia"/>
          <w:color w:val="000000" w:themeColor="text1"/>
        </w:rPr>
      </w:pPr>
      <w:bookmarkStart w:id="57" w:name="_Toc211000437"/>
      <w:bookmarkStart w:id="58" w:name="_Hlk206592502"/>
      <w:bookmarkStart w:id="59" w:name="_Toc195734046"/>
      <w:bookmarkEnd w:id="54"/>
      <w:bookmarkEnd w:id="55"/>
      <w:bookmarkEnd w:id="56"/>
      <w:r w:rsidRPr="000E37FD">
        <w:rPr>
          <w:rFonts w:ascii="黑体" w:eastAsia="黑体" w:hAnsi="黑体" w:hint="eastAsia"/>
          <w:color w:val="000000" w:themeColor="text1"/>
        </w:rPr>
        <w:t>13 温室气体监测</w:t>
      </w:r>
      <w:bookmarkEnd w:id="57"/>
    </w:p>
    <w:p w14:paraId="315EE024" w14:textId="0280D667" w:rsidR="0008027D" w:rsidRPr="00060391" w:rsidRDefault="00000000" w:rsidP="00060391">
      <w:pPr>
        <w:autoSpaceDE w:val="0"/>
        <w:autoSpaceDN w:val="0"/>
        <w:spacing w:after="156" w:line="288" w:lineRule="auto"/>
        <w:ind w:firstLineChars="0" w:firstLine="0"/>
        <w:jc w:val="left"/>
        <w:rPr>
          <w:color w:val="000000" w:themeColor="text1"/>
        </w:rPr>
      </w:pPr>
      <w:bookmarkStart w:id="60" w:name="_Hlk206752704"/>
      <w:bookmarkEnd w:id="58"/>
      <w:r w:rsidRPr="00060391">
        <w:rPr>
          <w:rFonts w:hint="eastAsia"/>
          <w:color w:val="000000" w:themeColor="text1"/>
        </w:rPr>
        <w:t xml:space="preserve">13.1 </w:t>
      </w:r>
      <w:r w:rsidRPr="00060391">
        <w:rPr>
          <w:rFonts w:hint="eastAsia"/>
          <w:color w:val="000000" w:themeColor="text1"/>
        </w:rPr>
        <w:t>温室气体监测以填埋场为监测主体，有条件将垃圾焚烧厂、渗滤液站</w:t>
      </w:r>
      <w:r w:rsidR="0057117A" w:rsidRPr="00060391">
        <w:rPr>
          <w:rFonts w:hint="eastAsia"/>
          <w:color w:val="000000" w:themeColor="text1"/>
        </w:rPr>
        <w:t>等配套处置设施</w:t>
      </w:r>
      <w:r w:rsidRPr="00060391">
        <w:rPr>
          <w:rFonts w:hint="eastAsia"/>
          <w:color w:val="000000" w:themeColor="text1"/>
        </w:rPr>
        <w:t>纳入监测范围。填埋场监测点位主要布设</w:t>
      </w:r>
      <w:proofErr w:type="gramStart"/>
      <w:r w:rsidRPr="00060391">
        <w:rPr>
          <w:rFonts w:hint="eastAsia"/>
          <w:color w:val="000000" w:themeColor="text1"/>
        </w:rPr>
        <w:t>在堆体开挖</w:t>
      </w:r>
      <w:proofErr w:type="gramEnd"/>
      <w:r w:rsidRPr="00060391">
        <w:rPr>
          <w:rFonts w:hint="eastAsia"/>
          <w:color w:val="000000" w:themeColor="text1"/>
        </w:rPr>
        <w:t>面、覆膜破损区、无组织排放管道、有组织废气处理集中排口以及填埋气火炬等；垃圾焚烧厂监测点位主要布设在焚烧炉烟囱；渗滤液站监测点主要布设在工艺段、污泥车间、有组织废气集中排口等。</w:t>
      </w:r>
    </w:p>
    <w:p w14:paraId="111C9A80" w14:textId="23ADCC97" w:rsidR="0008027D" w:rsidRDefault="00000000">
      <w:pPr>
        <w:pStyle w:val="afc"/>
        <w:spacing w:line="288" w:lineRule="auto"/>
        <w:ind w:firstLineChars="0" w:firstLine="0"/>
        <w:rPr>
          <w:rFonts w:ascii="Times New Roman"/>
          <w:color w:val="000000" w:themeColor="text1"/>
        </w:rPr>
      </w:pPr>
      <w:r w:rsidRPr="00060391">
        <w:rPr>
          <w:rFonts w:ascii="Times New Roman" w:hint="eastAsia"/>
          <w:color w:val="000000" w:themeColor="text1"/>
          <w:szCs w:val="22"/>
        </w:rPr>
        <w:t xml:space="preserve">13.2 </w:t>
      </w:r>
      <w:r w:rsidRPr="00060391">
        <w:rPr>
          <w:rFonts w:ascii="Times New Roman" w:hint="eastAsia"/>
          <w:color w:val="000000" w:themeColor="text1"/>
          <w:szCs w:val="22"/>
        </w:rPr>
        <w:t>温室气体监测周</w:t>
      </w:r>
      <w:r w:rsidRPr="00060391">
        <w:rPr>
          <w:rFonts w:ascii="Times New Roman" w:hint="eastAsia"/>
          <w:color w:val="000000" w:themeColor="text1"/>
        </w:rPr>
        <w:t>期包括治理工程</w:t>
      </w:r>
      <w:r w:rsidRPr="00060391">
        <w:rPr>
          <w:rFonts w:ascii="Times New Roman" w:hint="eastAsia"/>
          <w:color w:val="000000" w:themeColor="text1"/>
          <w:szCs w:val="22"/>
        </w:rPr>
        <w:t>起始年，到工程项目竣工结束</w:t>
      </w:r>
      <w:r w:rsidRPr="00060391">
        <w:rPr>
          <w:rFonts w:ascii="Times New Roman" w:hint="eastAsia"/>
          <w:color w:val="000000" w:themeColor="text1"/>
        </w:rPr>
        <w:t>，</w:t>
      </w:r>
      <w:r w:rsidRPr="00060391">
        <w:rPr>
          <w:rFonts w:ascii="Times New Roman" w:hint="eastAsia"/>
          <w:color w:val="000000" w:themeColor="text1"/>
          <w:szCs w:val="22"/>
        </w:rPr>
        <w:t>按照工程实施前、工程实施中、工程实施后三个时期划分。</w:t>
      </w:r>
      <w:r w:rsidRPr="00060391">
        <w:rPr>
          <w:rFonts w:ascii="Times New Roman" w:hint="eastAsia"/>
          <w:color w:val="000000" w:themeColor="text1"/>
        </w:rPr>
        <w:t>温室气体监测的采样频次、采样方法、监测指标及分析方法如表</w:t>
      </w:r>
      <w:r w:rsidRPr="00060391">
        <w:rPr>
          <w:rFonts w:ascii="Times New Roman" w:hint="eastAsia"/>
          <w:color w:val="000000" w:themeColor="text1"/>
        </w:rPr>
        <w:t>2</w:t>
      </w:r>
      <w:r w:rsidRPr="00060391">
        <w:rPr>
          <w:rFonts w:ascii="Times New Roman" w:hint="eastAsia"/>
          <w:color w:val="000000" w:themeColor="text1"/>
        </w:rPr>
        <w:t>和表</w:t>
      </w:r>
      <w:r w:rsidRPr="00060391">
        <w:rPr>
          <w:rFonts w:ascii="Times New Roman" w:hint="eastAsia"/>
          <w:color w:val="000000" w:themeColor="text1"/>
        </w:rPr>
        <w:t>3</w:t>
      </w:r>
      <w:r w:rsidRPr="00060391">
        <w:rPr>
          <w:rFonts w:ascii="Times New Roman" w:hint="eastAsia"/>
          <w:color w:val="000000" w:themeColor="text1"/>
        </w:rPr>
        <w:t>所示。</w:t>
      </w:r>
      <w:r w:rsidR="0057117A" w:rsidRPr="00060391">
        <w:rPr>
          <w:rFonts w:ascii="Times New Roman" w:hint="eastAsia"/>
          <w:color w:val="000000" w:themeColor="text1"/>
        </w:rPr>
        <w:t>监测频次应根据治理工程的实施周期与关键阶段进行动态调整。</w:t>
      </w:r>
    </w:p>
    <w:p w14:paraId="2F1DEEA9" w14:textId="77777777" w:rsidR="008B6D90" w:rsidRPr="00060391" w:rsidRDefault="008B6D90">
      <w:pPr>
        <w:pStyle w:val="afc"/>
        <w:spacing w:line="288" w:lineRule="auto"/>
        <w:ind w:firstLineChars="0" w:firstLine="0"/>
        <w:rPr>
          <w:rFonts w:ascii="Times New Roman"/>
          <w:color w:val="000000" w:themeColor="text1"/>
          <w:szCs w:val="22"/>
        </w:rPr>
      </w:pPr>
    </w:p>
    <w:p w14:paraId="115FD720" w14:textId="77777777" w:rsidR="0008027D" w:rsidRPr="00060391" w:rsidRDefault="00000000" w:rsidP="00060391">
      <w:pPr>
        <w:autoSpaceDE w:val="0"/>
        <w:autoSpaceDN w:val="0"/>
        <w:spacing w:afterLines="0" w:after="0" w:line="288" w:lineRule="auto"/>
        <w:ind w:firstLine="420"/>
        <w:jc w:val="center"/>
        <w:rPr>
          <w:color w:val="000000" w:themeColor="text1"/>
        </w:rPr>
      </w:pPr>
      <w:r w:rsidRPr="00060391">
        <w:rPr>
          <w:rFonts w:hint="eastAsia"/>
          <w:color w:val="000000" w:themeColor="text1"/>
        </w:rPr>
        <w:lastRenderedPageBreak/>
        <w:t>表</w:t>
      </w:r>
      <w:r w:rsidRPr="00060391">
        <w:rPr>
          <w:rFonts w:hint="eastAsia"/>
          <w:color w:val="000000" w:themeColor="text1"/>
        </w:rPr>
        <w:t xml:space="preserve">2  </w:t>
      </w:r>
      <w:r w:rsidRPr="00060391">
        <w:rPr>
          <w:rFonts w:hint="eastAsia"/>
          <w:color w:val="000000" w:themeColor="text1"/>
        </w:rPr>
        <w:t>温室气体监测点位布设和采样方法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1558"/>
        <w:gridCol w:w="1419"/>
        <w:gridCol w:w="1277"/>
        <w:gridCol w:w="1275"/>
        <w:gridCol w:w="3112"/>
      </w:tblGrid>
      <w:tr w:rsidR="0008027D" w:rsidRPr="000E37FD" w14:paraId="4171C585" w14:textId="77777777" w:rsidTr="00060391">
        <w:trPr>
          <w:trHeight w:val="363"/>
        </w:trPr>
        <w:tc>
          <w:tcPr>
            <w:tcW w:w="1210" w:type="pct"/>
            <w:gridSpan w:val="2"/>
            <w:tcMar>
              <w:top w:w="15" w:type="dxa"/>
              <w:left w:w="15" w:type="dxa"/>
              <w:bottom w:w="0" w:type="dxa"/>
              <w:right w:w="15" w:type="dxa"/>
            </w:tcMar>
            <w:vAlign w:val="center"/>
          </w:tcPr>
          <w:p w14:paraId="24CCAA10" w14:textId="77777777" w:rsidR="0008027D" w:rsidRPr="00060391" w:rsidRDefault="00000000" w:rsidP="00060391">
            <w:pPr>
              <w:widowControl/>
              <w:spacing w:afterLines="0" w:after="0"/>
              <w:ind w:firstLineChars="0" w:firstLine="0"/>
              <w:jc w:val="center"/>
              <w:rPr>
                <w:rFonts w:eastAsiaTheme="majorEastAsia"/>
                <w:color w:val="000000"/>
                <w:szCs w:val="21"/>
              </w:rPr>
            </w:pPr>
            <w:r w:rsidRPr="00060391">
              <w:rPr>
                <w:rFonts w:eastAsiaTheme="majorEastAsia" w:hint="eastAsia"/>
                <w:color w:val="000000"/>
                <w:szCs w:val="21"/>
              </w:rPr>
              <w:t>点位布设</w:t>
            </w:r>
          </w:p>
        </w:tc>
        <w:tc>
          <w:tcPr>
            <w:tcW w:w="759" w:type="pct"/>
            <w:tcMar>
              <w:top w:w="15" w:type="dxa"/>
              <w:left w:w="15" w:type="dxa"/>
              <w:bottom w:w="0" w:type="dxa"/>
              <w:right w:w="15" w:type="dxa"/>
            </w:tcMar>
            <w:vAlign w:val="center"/>
          </w:tcPr>
          <w:p w14:paraId="5AA4ED92"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监测指标</w:t>
            </w:r>
          </w:p>
        </w:tc>
        <w:tc>
          <w:tcPr>
            <w:tcW w:w="1365" w:type="pct"/>
            <w:gridSpan w:val="2"/>
            <w:tcMar>
              <w:top w:w="15" w:type="dxa"/>
              <w:left w:w="15" w:type="dxa"/>
              <w:bottom w:w="0" w:type="dxa"/>
              <w:right w:w="15" w:type="dxa"/>
            </w:tcMar>
            <w:vAlign w:val="center"/>
          </w:tcPr>
          <w:p w14:paraId="043AD801"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推荐监测频次</w:t>
            </w:r>
          </w:p>
        </w:tc>
        <w:tc>
          <w:tcPr>
            <w:tcW w:w="1666" w:type="pct"/>
            <w:tcMar>
              <w:top w:w="15" w:type="dxa"/>
              <w:left w:w="15" w:type="dxa"/>
              <w:bottom w:w="0" w:type="dxa"/>
              <w:right w:w="15" w:type="dxa"/>
            </w:tcMar>
            <w:vAlign w:val="center"/>
          </w:tcPr>
          <w:p w14:paraId="607D494C"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采样方法</w:t>
            </w:r>
            <w:r w:rsidRPr="00060391">
              <w:rPr>
                <w:rFonts w:eastAsiaTheme="majorEastAsia" w:hint="eastAsia"/>
                <w:color w:val="000000"/>
                <w:szCs w:val="21"/>
              </w:rPr>
              <w:t xml:space="preserve"> </w:t>
            </w:r>
          </w:p>
        </w:tc>
      </w:tr>
      <w:tr w:rsidR="0008027D" w:rsidRPr="000E37FD" w14:paraId="7D494FD5" w14:textId="77777777" w:rsidTr="00060391">
        <w:trPr>
          <w:trHeight w:val="205"/>
        </w:trPr>
        <w:tc>
          <w:tcPr>
            <w:tcW w:w="377" w:type="pct"/>
            <w:vMerge w:val="restart"/>
            <w:tcMar>
              <w:top w:w="15" w:type="dxa"/>
              <w:left w:w="15" w:type="dxa"/>
              <w:bottom w:w="0" w:type="dxa"/>
              <w:right w:w="15" w:type="dxa"/>
            </w:tcMar>
            <w:vAlign w:val="center"/>
          </w:tcPr>
          <w:p w14:paraId="44B36226"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垃圾填埋场</w:t>
            </w:r>
          </w:p>
        </w:tc>
        <w:tc>
          <w:tcPr>
            <w:tcW w:w="834" w:type="pct"/>
            <w:tcMar>
              <w:top w:w="15" w:type="dxa"/>
              <w:left w:w="15" w:type="dxa"/>
              <w:bottom w:w="0" w:type="dxa"/>
              <w:right w:w="15" w:type="dxa"/>
            </w:tcMar>
            <w:vAlign w:val="center"/>
          </w:tcPr>
          <w:p w14:paraId="30C915AF"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开挖作业面</w:t>
            </w:r>
          </w:p>
        </w:tc>
        <w:tc>
          <w:tcPr>
            <w:tcW w:w="759" w:type="pct"/>
            <w:tcMar>
              <w:top w:w="15" w:type="dxa"/>
              <w:left w:w="15" w:type="dxa"/>
              <w:bottom w:w="0" w:type="dxa"/>
              <w:right w:w="15" w:type="dxa"/>
            </w:tcMar>
            <w:vAlign w:val="center"/>
          </w:tcPr>
          <w:p w14:paraId="2D51B829"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color w:val="000000"/>
                <w:szCs w:val="21"/>
              </w:rPr>
              <w:t>CH</w:t>
            </w:r>
            <w:r w:rsidRPr="00060391">
              <w:rPr>
                <w:rFonts w:eastAsiaTheme="majorEastAsia"/>
                <w:color w:val="000000"/>
                <w:szCs w:val="21"/>
                <w:vertAlign w:val="subscript"/>
              </w:rPr>
              <w:t>4</w:t>
            </w:r>
          </w:p>
        </w:tc>
        <w:tc>
          <w:tcPr>
            <w:tcW w:w="683" w:type="pct"/>
            <w:tcMar>
              <w:top w:w="15" w:type="dxa"/>
              <w:left w:w="15" w:type="dxa"/>
              <w:bottom w:w="0" w:type="dxa"/>
              <w:right w:w="15" w:type="dxa"/>
            </w:tcMar>
            <w:vAlign w:val="center"/>
          </w:tcPr>
          <w:p w14:paraId="3312D1B7"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color w:val="000000"/>
                <w:szCs w:val="21"/>
              </w:rPr>
              <w:t>1</w:t>
            </w:r>
            <w:r w:rsidRPr="00060391">
              <w:rPr>
                <w:rFonts w:eastAsiaTheme="majorEastAsia" w:hint="eastAsia"/>
                <w:color w:val="000000"/>
                <w:szCs w:val="21"/>
              </w:rPr>
              <w:t>次</w:t>
            </w:r>
            <w:r w:rsidRPr="00060391">
              <w:rPr>
                <w:rFonts w:eastAsiaTheme="majorEastAsia"/>
                <w:color w:val="000000"/>
                <w:szCs w:val="21"/>
              </w:rPr>
              <w:t>/</w:t>
            </w:r>
            <w:r w:rsidRPr="00060391">
              <w:rPr>
                <w:rFonts w:eastAsiaTheme="majorEastAsia" w:hint="eastAsia"/>
                <w:color w:val="000000"/>
                <w:szCs w:val="21"/>
              </w:rPr>
              <w:t>月</w:t>
            </w:r>
          </w:p>
        </w:tc>
        <w:tc>
          <w:tcPr>
            <w:tcW w:w="682" w:type="pct"/>
            <w:vAlign w:val="center"/>
          </w:tcPr>
          <w:p w14:paraId="740424A1"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1</w:t>
            </w:r>
            <w:r w:rsidRPr="00060391">
              <w:rPr>
                <w:rFonts w:eastAsiaTheme="majorEastAsia" w:hint="eastAsia"/>
                <w:color w:val="000000"/>
                <w:szCs w:val="21"/>
              </w:rPr>
              <w:t>次</w:t>
            </w:r>
            <w:r w:rsidRPr="00060391">
              <w:rPr>
                <w:rFonts w:eastAsiaTheme="majorEastAsia" w:hint="eastAsia"/>
                <w:color w:val="000000"/>
                <w:szCs w:val="21"/>
              </w:rPr>
              <w:t>/</w:t>
            </w:r>
            <w:r w:rsidRPr="00060391">
              <w:rPr>
                <w:rFonts w:eastAsiaTheme="majorEastAsia" w:hint="eastAsia"/>
                <w:color w:val="000000"/>
                <w:szCs w:val="21"/>
              </w:rPr>
              <w:t>季</w:t>
            </w:r>
          </w:p>
        </w:tc>
        <w:tc>
          <w:tcPr>
            <w:tcW w:w="1666" w:type="pct"/>
            <w:tcMar>
              <w:top w:w="15" w:type="dxa"/>
              <w:left w:w="15" w:type="dxa"/>
              <w:bottom w:w="0" w:type="dxa"/>
              <w:right w:w="15" w:type="dxa"/>
            </w:tcMar>
            <w:vAlign w:val="center"/>
          </w:tcPr>
          <w:p w14:paraId="5DFE3BCF" w14:textId="77777777" w:rsidR="0008027D" w:rsidRPr="00060391" w:rsidRDefault="00000000" w:rsidP="00060391">
            <w:pPr>
              <w:spacing w:afterLines="0" w:after="0"/>
              <w:ind w:firstLineChars="0" w:firstLine="0"/>
              <w:jc w:val="center"/>
              <w:rPr>
                <w:rFonts w:eastAsiaTheme="majorEastAsia" w:cs="宋体"/>
                <w:color w:val="000000"/>
                <w:szCs w:val="21"/>
              </w:rPr>
            </w:pPr>
            <w:r w:rsidRPr="00060391">
              <w:rPr>
                <w:rFonts w:eastAsiaTheme="majorEastAsia" w:hint="eastAsia"/>
                <w:color w:val="000000"/>
                <w:szCs w:val="21"/>
              </w:rPr>
              <w:t>静态箱、气体分析仪</w:t>
            </w:r>
          </w:p>
        </w:tc>
      </w:tr>
      <w:tr w:rsidR="0008027D" w:rsidRPr="000E37FD" w14:paraId="338F7D52" w14:textId="77777777" w:rsidTr="00060391">
        <w:trPr>
          <w:trHeight w:val="205"/>
        </w:trPr>
        <w:tc>
          <w:tcPr>
            <w:tcW w:w="377" w:type="pct"/>
            <w:vMerge/>
            <w:vAlign w:val="center"/>
          </w:tcPr>
          <w:p w14:paraId="0088A434" w14:textId="77777777" w:rsidR="0008027D" w:rsidRPr="00060391" w:rsidRDefault="0008027D" w:rsidP="00060391">
            <w:pPr>
              <w:spacing w:afterLines="0" w:after="0"/>
              <w:ind w:firstLineChars="0" w:firstLine="0"/>
              <w:rPr>
                <w:rFonts w:eastAsiaTheme="majorEastAsia" w:cs="宋体"/>
                <w:color w:val="000000"/>
                <w:szCs w:val="21"/>
              </w:rPr>
            </w:pPr>
          </w:p>
        </w:tc>
        <w:tc>
          <w:tcPr>
            <w:tcW w:w="834" w:type="pct"/>
            <w:tcMar>
              <w:top w:w="15" w:type="dxa"/>
              <w:left w:w="15" w:type="dxa"/>
              <w:bottom w:w="0" w:type="dxa"/>
              <w:right w:w="15" w:type="dxa"/>
            </w:tcMar>
            <w:vAlign w:val="center"/>
          </w:tcPr>
          <w:p w14:paraId="15102241"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膜覆盖破损区</w:t>
            </w:r>
          </w:p>
        </w:tc>
        <w:tc>
          <w:tcPr>
            <w:tcW w:w="759" w:type="pct"/>
            <w:tcMar>
              <w:top w:w="15" w:type="dxa"/>
              <w:left w:w="15" w:type="dxa"/>
              <w:bottom w:w="0" w:type="dxa"/>
              <w:right w:w="15" w:type="dxa"/>
            </w:tcMar>
            <w:vAlign w:val="center"/>
          </w:tcPr>
          <w:p w14:paraId="26FED668"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color w:val="000000"/>
                <w:szCs w:val="21"/>
              </w:rPr>
              <w:t>CH</w:t>
            </w:r>
            <w:r w:rsidRPr="00060391">
              <w:rPr>
                <w:rFonts w:eastAsiaTheme="majorEastAsia"/>
                <w:color w:val="000000"/>
                <w:szCs w:val="21"/>
                <w:vertAlign w:val="subscript"/>
              </w:rPr>
              <w:t>4</w:t>
            </w:r>
          </w:p>
        </w:tc>
        <w:tc>
          <w:tcPr>
            <w:tcW w:w="683" w:type="pct"/>
            <w:tcMar>
              <w:top w:w="15" w:type="dxa"/>
              <w:left w:w="15" w:type="dxa"/>
              <w:bottom w:w="0" w:type="dxa"/>
              <w:right w:w="15" w:type="dxa"/>
            </w:tcMar>
            <w:vAlign w:val="center"/>
          </w:tcPr>
          <w:p w14:paraId="19741B01"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1</w:t>
            </w:r>
            <w:r w:rsidRPr="00060391">
              <w:rPr>
                <w:rFonts w:eastAsiaTheme="majorEastAsia" w:hint="eastAsia"/>
                <w:color w:val="000000"/>
                <w:szCs w:val="21"/>
              </w:rPr>
              <w:t>次</w:t>
            </w:r>
            <w:r w:rsidRPr="00060391">
              <w:rPr>
                <w:rFonts w:eastAsiaTheme="majorEastAsia" w:hint="eastAsia"/>
                <w:color w:val="000000"/>
                <w:szCs w:val="21"/>
              </w:rPr>
              <w:t>/</w:t>
            </w:r>
            <w:r w:rsidRPr="00060391">
              <w:rPr>
                <w:rFonts w:eastAsiaTheme="majorEastAsia" w:hint="eastAsia"/>
                <w:color w:val="000000"/>
                <w:szCs w:val="21"/>
              </w:rPr>
              <w:t>月</w:t>
            </w:r>
          </w:p>
        </w:tc>
        <w:tc>
          <w:tcPr>
            <w:tcW w:w="682" w:type="pct"/>
            <w:vAlign w:val="center"/>
          </w:tcPr>
          <w:p w14:paraId="163CAE93"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1</w:t>
            </w:r>
            <w:r w:rsidRPr="00060391">
              <w:rPr>
                <w:rFonts w:eastAsiaTheme="majorEastAsia" w:hint="eastAsia"/>
                <w:color w:val="000000"/>
                <w:szCs w:val="21"/>
              </w:rPr>
              <w:t>次</w:t>
            </w:r>
            <w:r w:rsidRPr="00060391">
              <w:rPr>
                <w:rFonts w:eastAsiaTheme="majorEastAsia" w:hint="eastAsia"/>
                <w:color w:val="000000"/>
                <w:szCs w:val="21"/>
              </w:rPr>
              <w:t>/</w:t>
            </w:r>
            <w:r w:rsidRPr="00060391">
              <w:rPr>
                <w:rFonts w:eastAsiaTheme="majorEastAsia" w:hint="eastAsia"/>
                <w:color w:val="000000"/>
                <w:szCs w:val="21"/>
              </w:rPr>
              <w:t>季</w:t>
            </w:r>
          </w:p>
        </w:tc>
        <w:tc>
          <w:tcPr>
            <w:tcW w:w="1666" w:type="pct"/>
            <w:tcMar>
              <w:top w:w="15" w:type="dxa"/>
              <w:left w:w="15" w:type="dxa"/>
              <w:bottom w:w="0" w:type="dxa"/>
              <w:right w:w="15" w:type="dxa"/>
            </w:tcMar>
            <w:vAlign w:val="center"/>
          </w:tcPr>
          <w:p w14:paraId="3101F7E3" w14:textId="77777777" w:rsidR="0008027D" w:rsidRPr="00060391" w:rsidRDefault="00000000" w:rsidP="00060391">
            <w:pPr>
              <w:spacing w:afterLines="0" w:after="0"/>
              <w:ind w:firstLineChars="0" w:firstLine="0"/>
              <w:jc w:val="center"/>
              <w:rPr>
                <w:rFonts w:eastAsiaTheme="majorEastAsia" w:cs="宋体"/>
                <w:color w:val="000000"/>
                <w:szCs w:val="21"/>
              </w:rPr>
            </w:pPr>
            <w:r w:rsidRPr="00060391">
              <w:rPr>
                <w:rFonts w:eastAsiaTheme="majorEastAsia" w:hint="eastAsia"/>
                <w:color w:val="000000"/>
                <w:szCs w:val="21"/>
              </w:rPr>
              <w:t>静态箱、气体分析仪</w:t>
            </w:r>
          </w:p>
        </w:tc>
      </w:tr>
      <w:tr w:rsidR="0008027D" w:rsidRPr="000E37FD" w14:paraId="64DDE3DA" w14:textId="77777777" w:rsidTr="00060391">
        <w:trPr>
          <w:trHeight w:val="356"/>
        </w:trPr>
        <w:tc>
          <w:tcPr>
            <w:tcW w:w="377" w:type="pct"/>
            <w:vMerge/>
            <w:vAlign w:val="center"/>
          </w:tcPr>
          <w:p w14:paraId="22C77750" w14:textId="77777777" w:rsidR="0008027D" w:rsidRPr="00060391" w:rsidRDefault="0008027D" w:rsidP="00060391">
            <w:pPr>
              <w:spacing w:afterLines="0" w:after="0"/>
              <w:ind w:firstLineChars="0" w:firstLine="0"/>
              <w:rPr>
                <w:rFonts w:eastAsiaTheme="majorEastAsia" w:cs="宋体"/>
                <w:color w:val="000000"/>
                <w:szCs w:val="21"/>
              </w:rPr>
            </w:pPr>
          </w:p>
        </w:tc>
        <w:tc>
          <w:tcPr>
            <w:tcW w:w="834" w:type="pct"/>
            <w:tcMar>
              <w:top w:w="15" w:type="dxa"/>
              <w:left w:w="15" w:type="dxa"/>
              <w:bottom w:w="0" w:type="dxa"/>
              <w:right w:w="15" w:type="dxa"/>
            </w:tcMar>
            <w:vAlign w:val="center"/>
          </w:tcPr>
          <w:p w14:paraId="593902F4"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气体收集、近期管道</w:t>
            </w:r>
          </w:p>
        </w:tc>
        <w:tc>
          <w:tcPr>
            <w:tcW w:w="759" w:type="pct"/>
            <w:tcMar>
              <w:top w:w="15" w:type="dxa"/>
              <w:left w:w="15" w:type="dxa"/>
              <w:bottom w:w="0" w:type="dxa"/>
              <w:right w:w="15" w:type="dxa"/>
            </w:tcMar>
            <w:vAlign w:val="center"/>
          </w:tcPr>
          <w:p w14:paraId="7B332663"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color w:val="000000"/>
                <w:szCs w:val="21"/>
              </w:rPr>
              <w:t>CH</w:t>
            </w:r>
            <w:r w:rsidRPr="00060391">
              <w:rPr>
                <w:rFonts w:eastAsiaTheme="majorEastAsia"/>
                <w:color w:val="000000"/>
                <w:szCs w:val="21"/>
                <w:vertAlign w:val="subscript"/>
              </w:rPr>
              <w:t>4</w:t>
            </w:r>
          </w:p>
        </w:tc>
        <w:tc>
          <w:tcPr>
            <w:tcW w:w="683" w:type="pct"/>
            <w:tcMar>
              <w:top w:w="15" w:type="dxa"/>
              <w:left w:w="15" w:type="dxa"/>
              <w:bottom w:w="0" w:type="dxa"/>
              <w:right w:w="15" w:type="dxa"/>
            </w:tcMar>
            <w:vAlign w:val="center"/>
          </w:tcPr>
          <w:p w14:paraId="7454A118"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1</w:t>
            </w:r>
            <w:r w:rsidRPr="00060391">
              <w:rPr>
                <w:rFonts w:eastAsiaTheme="majorEastAsia" w:hint="eastAsia"/>
                <w:color w:val="000000"/>
                <w:szCs w:val="21"/>
              </w:rPr>
              <w:t>次</w:t>
            </w:r>
            <w:r w:rsidRPr="00060391">
              <w:rPr>
                <w:rFonts w:eastAsiaTheme="majorEastAsia" w:hint="eastAsia"/>
                <w:color w:val="000000"/>
                <w:szCs w:val="21"/>
              </w:rPr>
              <w:t>/</w:t>
            </w:r>
            <w:r w:rsidRPr="00060391">
              <w:rPr>
                <w:rFonts w:eastAsiaTheme="majorEastAsia" w:hint="eastAsia"/>
                <w:color w:val="000000"/>
                <w:szCs w:val="21"/>
              </w:rPr>
              <w:t>月</w:t>
            </w:r>
          </w:p>
        </w:tc>
        <w:tc>
          <w:tcPr>
            <w:tcW w:w="682" w:type="pct"/>
            <w:vAlign w:val="center"/>
          </w:tcPr>
          <w:p w14:paraId="6DB4FCBE"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1</w:t>
            </w:r>
            <w:r w:rsidRPr="00060391">
              <w:rPr>
                <w:rFonts w:eastAsiaTheme="majorEastAsia" w:hint="eastAsia"/>
                <w:color w:val="000000"/>
                <w:szCs w:val="21"/>
              </w:rPr>
              <w:t>次</w:t>
            </w:r>
            <w:r w:rsidRPr="00060391">
              <w:rPr>
                <w:rFonts w:eastAsiaTheme="majorEastAsia" w:hint="eastAsia"/>
                <w:color w:val="000000"/>
                <w:szCs w:val="21"/>
              </w:rPr>
              <w:t>/</w:t>
            </w:r>
            <w:r w:rsidRPr="00060391">
              <w:rPr>
                <w:rFonts w:eastAsiaTheme="majorEastAsia" w:hint="eastAsia"/>
                <w:color w:val="000000"/>
                <w:szCs w:val="21"/>
              </w:rPr>
              <w:t>季</w:t>
            </w:r>
          </w:p>
        </w:tc>
        <w:tc>
          <w:tcPr>
            <w:tcW w:w="1666" w:type="pct"/>
            <w:tcMar>
              <w:top w:w="15" w:type="dxa"/>
              <w:left w:w="15" w:type="dxa"/>
              <w:bottom w:w="0" w:type="dxa"/>
              <w:right w:w="15" w:type="dxa"/>
            </w:tcMar>
            <w:vAlign w:val="center"/>
          </w:tcPr>
          <w:p w14:paraId="5350FBEF" w14:textId="77777777" w:rsidR="0008027D" w:rsidRPr="00060391" w:rsidRDefault="00000000" w:rsidP="00060391">
            <w:pPr>
              <w:spacing w:afterLines="0" w:after="0"/>
              <w:ind w:firstLineChars="0" w:firstLine="0"/>
              <w:jc w:val="center"/>
              <w:rPr>
                <w:rFonts w:eastAsiaTheme="majorEastAsia" w:cs="宋体"/>
                <w:color w:val="000000"/>
                <w:szCs w:val="21"/>
              </w:rPr>
            </w:pPr>
            <w:r w:rsidRPr="00060391">
              <w:rPr>
                <w:rFonts w:eastAsiaTheme="majorEastAsia" w:hint="eastAsia"/>
                <w:color w:val="000000"/>
                <w:szCs w:val="21"/>
              </w:rPr>
              <w:t>静态箱、在线监测设备、气体分析仪</w:t>
            </w:r>
          </w:p>
        </w:tc>
      </w:tr>
      <w:tr w:rsidR="0008027D" w:rsidRPr="000E37FD" w14:paraId="05A25BE6" w14:textId="77777777" w:rsidTr="00060391">
        <w:trPr>
          <w:trHeight w:val="205"/>
        </w:trPr>
        <w:tc>
          <w:tcPr>
            <w:tcW w:w="377" w:type="pct"/>
            <w:vMerge/>
            <w:vAlign w:val="center"/>
          </w:tcPr>
          <w:p w14:paraId="2F7B0ED8" w14:textId="77777777" w:rsidR="0008027D" w:rsidRPr="00060391" w:rsidRDefault="0008027D" w:rsidP="00060391">
            <w:pPr>
              <w:spacing w:afterLines="0" w:after="0"/>
              <w:ind w:firstLineChars="0" w:firstLine="0"/>
              <w:rPr>
                <w:rFonts w:eastAsiaTheme="majorEastAsia" w:cs="宋体"/>
                <w:color w:val="000000"/>
                <w:szCs w:val="21"/>
              </w:rPr>
            </w:pPr>
          </w:p>
        </w:tc>
        <w:tc>
          <w:tcPr>
            <w:tcW w:w="834" w:type="pct"/>
            <w:tcMar>
              <w:top w:w="15" w:type="dxa"/>
              <w:left w:w="15" w:type="dxa"/>
              <w:bottom w:w="0" w:type="dxa"/>
              <w:right w:w="15" w:type="dxa"/>
            </w:tcMar>
            <w:vAlign w:val="center"/>
          </w:tcPr>
          <w:p w14:paraId="1EF5367C"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除臭系统烟囱</w:t>
            </w:r>
          </w:p>
        </w:tc>
        <w:tc>
          <w:tcPr>
            <w:tcW w:w="759" w:type="pct"/>
            <w:tcMar>
              <w:top w:w="15" w:type="dxa"/>
              <w:left w:w="15" w:type="dxa"/>
              <w:bottom w:w="0" w:type="dxa"/>
              <w:right w:w="15" w:type="dxa"/>
            </w:tcMar>
            <w:vAlign w:val="center"/>
          </w:tcPr>
          <w:p w14:paraId="4037E77F"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color w:val="000000"/>
                <w:szCs w:val="21"/>
              </w:rPr>
              <w:t>CH</w:t>
            </w:r>
            <w:r w:rsidRPr="00060391">
              <w:rPr>
                <w:rFonts w:eastAsiaTheme="majorEastAsia"/>
                <w:color w:val="000000"/>
                <w:szCs w:val="21"/>
                <w:vertAlign w:val="subscript"/>
              </w:rPr>
              <w:t>4</w:t>
            </w:r>
            <w:r w:rsidRPr="00060391">
              <w:rPr>
                <w:rFonts w:eastAsiaTheme="majorEastAsia" w:hint="eastAsia"/>
                <w:color w:val="000000"/>
                <w:szCs w:val="21"/>
              </w:rPr>
              <w:t>、</w:t>
            </w:r>
            <w:r w:rsidRPr="00060391">
              <w:rPr>
                <w:rFonts w:eastAsiaTheme="majorEastAsia"/>
                <w:color w:val="000000"/>
                <w:szCs w:val="21"/>
              </w:rPr>
              <w:t>CO</w:t>
            </w:r>
            <w:r w:rsidRPr="00060391">
              <w:rPr>
                <w:rFonts w:eastAsiaTheme="majorEastAsia"/>
                <w:color w:val="000000"/>
                <w:szCs w:val="21"/>
                <w:vertAlign w:val="subscript"/>
              </w:rPr>
              <w:t>2</w:t>
            </w:r>
          </w:p>
        </w:tc>
        <w:tc>
          <w:tcPr>
            <w:tcW w:w="683" w:type="pct"/>
            <w:tcMar>
              <w:top w:w="15" w:type="dxa"/>
              <w:left w:w="15" w:type="dxa"/>
              <w:bottom w:w="0" w:type="dxa"/>
              <w:right w:w="15" w:type="dxa"/>
            </w:tcMar>
            <w:vAlign w:val="center"/>
          </w:tcPr>
          <w:p w14:paraId="3BB8D2AC"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color w:val="000000"/>
                <w:szCs w:val="21"/>
              </w:rPr>
              <w:t>1</w:t>
            </w:r>
            <w:r w:rsidRPr="00060391">
              <w:rPr>
                <w:rFonts w:eastAsiaTheme="majorEastAsia" w:hint="eastAsia"/>
                <w:color w:val="000000"/>
                <w:szCs w:val="21"/>
              </w:rPr>
              <w:t>次</w:t>
            </w:r>
            <w:r w:rsidRPr="00060391">
              <w:rPr>
                <w:rFonts w:eastAsiaTheme="majorEastAsia"/>
                <w:color w:val="000000"/>
                <w:szCs w:val="21"/>
              </w:rPr>
              <w:t>/</w:t>
            </w:r>
            <w:r w:rsidRPr="00060391">
              <w:rPr>
                <w:rFonts w:eastAsiaTheme="majorEastAsia" w:hint="eastAsia"/>
                <w:color w:val="000000"/>
                <w:szCs w:val="21"/>
              </w:rPr>
              <w:t>季</w:t>
            </w:r>
          </w:p>
        </w:tc>
        <w:tc>
          <w:tcPr>
            <w:tcW w:w="682" w:type="pct"/>
            <w:vAlign w:val="center"/>
          </w:tcPr>
          <w:p w14:paraId="3C76DAAA"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1</w:t>
            </w:r>
            <w:r w:rsidRPr="00060391">
              <w:rPr>
                <w:rFonts w:eastAsiaTheme="majorEastAsia" w:hint="eastAsia"/>
                <w:color w:val="000000"/>
                <w:szCs w:val="21"/>
              </w:rPr>
              <w:t>次</w:t>
            </w:r>
            <w:r w:rsidRPr="00060391">
              <w:rPr>
                <w:rFonts w:eastAsiaTheme="majorEastAsia" w:hint="eastAsia"/>
                <w:color w:val="000000"/>
                <w:szCs w:val="21"/>
              </w:rPr>
              <w:t>/</w:t>
            </w:r>
            <w:r w:rsidRPr="00060391">
              <w:rPr>
                <w:rFonts w:eastAsiaTheme="majorEastAsia" w:hint="eastAsia"/>
                <w:color w:val="000000"/>
                <w:szCs w:val="21"/>
              </w:rPr>
              <w:t>半年</w:t>
            </w:r>
          </w:p>
        </w:tc>
        <w:tc>
          <w:tcPr>
            <w:tcW w:w="1666" w:type="pct"/>
            <w:tcMar>
              <w:top w:w="15" w:type="dxa"/>
              <w:left w:w="15" w:type="dxa"/>
              <w:bottom w:w="0" w:type="dxa"/>
              <w:right w:w="15" w:type="dxa"/>
            </w:tcMar>
            <w:vAlign w:val="center"/>
          </w:tcPr>
          <w:p w14:paraId="36AF7EDB" w14:textId="08E44832" w:rsidR="0008027D" w:rsidRPr="00060391" w:rsidRDefault="00000000" w:rsidP="00060391">
            <w:pPr>
              <w:spacing w:afterLines="0" w:after="0"/>
              <w:ind w:firstLineChars="0" w:firstLine="0"/>
              <w:jc w:val="center"/>
              <w:rPr>
                <w:rFonts w:eastAsiaTheme="majorEastAsia" w:cs="宋体"/>
                <w:color w:val="000000"/>
                <w:szCs w:val="21"/>
              </w:rPr>
            </w:pPr>
            <w:r w:rsidRPr="00060391">
              <w:rPr>
                <w:rFonts w:eastAsiaTheme="majorEastAsia" w:hint="eastAsia"/>
                <w:color w:val="000000"/>
                <w:szCs w:val="21"/>
              </w:rPr>
              <w:t>在线监测设备</w:t>
            </w:r>
            <w:r w:rsidR="0057117A" w:rsidRPr="00060391">
              <w:rPr>
                <w:rFonts w:eastAsiaTheme="majorEastAsia" w:hint="eastAsia"/>
                <w:color w:val="000000"/>
                <w:szCs w:val="21"/>
              </w:rPr>
              <w:t>、</w:t>
            </w:r>
            <w:r w:rsidRPr="00060391">
              <w:rPr>
                <w:rFonts w:eastAsiaTheme="majorEastAsia" w:hint="eastAsia"/>
                <w:color w:val="000000"/>
                <w:szCs w:val="21"/>
              </w:rPr>
              <w:t>气体分析仪</w:t>
            </w:r>
          </w:p>
        </w:tc>
      </w:tr>
      <w:tr w:rsidR="0008027D" w:rsidRPr="000E37FD" w14:paraId="53AF17D7" w14:textId="77777777" w:rsidTr="00060391">
        <w:trPr>
          <w:trHeight w:val="205"/>
        </w:trPr>
        <w:tc>
          <w:tcPr>
            <w:tcW w:w="377" w:type="pct"/>
            <w:vMerge/>
            <w:vAlign w:val="center"/>
          </w:tcPr>
          <w:p w14:paraId="40AC2CD8" w14:textId="77777777" w:rsidR="0008027D" w:rsidRPr="00060391" w:rsidRDefault="0008027D" w:rsidP="00060391">
            <w:pPr>
              <w:spacing w:afterLines="0" w:after="0"/>
              <w:ind w:firstLineChars="0" w:firstLine="0"/>
              <w:rPr>
                <w:rFonts w:eastAsiaTheme="majorEastAsia" w:cs="宋体"/>
                <w:color w:val="000000"/>
                <w:szCs w:val="21"/>
              </w:rPr>
            </w:pPr>
          </w:p>
        </w:tc>
        <w:tc>
          <w:tcPr>
            <w:tcW w:w="834" w:type="pct"/>
            <w:tcMar>
              <w:top w:w="15" w:type="dxa"/>
              <w:left w:w="15" w:type="dxa"/>
              <w:bottom w:w="0" w:type="dxa"/>
              <w:right w:w="15" w:type="dxa"/>
            </w:tcMar>
            <w:vAlign w:val="center"/>
          </w:tcPr>
          <w:p w14:paraId="28412D57"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火炬</w:t>
            </w:r>
          </w:p>
        </w:tc>
        <w:tc>
          <w:tcPr>
            <w:tcW w:w="759" w:type="pct"/>
            <w:tcMar>
              <w:top w:w="15" w:type="dxa"/>
              <w:left w:w="15" w:type="dxa"/>
              <w:bottom w:w="0" w:type="dxa"/>
              <w:right w:w="15" w:type="dxa"/>
            </w:tcMar>
            <w:vAlign w:val="center"/>
          </w:tcPr>
          <w:p w14:paraId="67753865"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color w:val="000000"/>
                <w:szCs w:val="21"/>
              </w:rPr>
              <w:t>CO</w:t>
            </w:r>
            <w:r w:rsidRPr="00060391">
              <w:rPr>
                <w:rFonts w:eastAsiaTheme="majorEastAsia"/>
                <w:color w:val="000000"/>
                <w:szCs w:val="21"/>
                <w:vertAlign w:val="subscript"/>
              </w:rPr>
              <w:t>2</w:t>
            </w:r>
          </w:p>
        </w:tc>
        <w:tc>
          <w:tcPr>
            <w:tcW w:w="683" w:type="pct"/>
            <w:tcMar>
              <w:top w:w="15" w:type="dxa"/>
              <w:left w:w="15" w:type="dxa"/>
              <w:bottom w:w="0" w:type="dxa"/>
              <w:right w:w="15" w:type="dxa"/>
            </w:tcMar>
            <w:vAlign w:val="center"/>
          </w:tcPr>
          <w:p w14:paraId="17017A13"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1</w:t>
            </w:r>
            <w:r w:rsidRPr="00060391">
              <w:rPr>
                <w:rFonts w:eastAsiaTheme="majorEastAsia" w:hint="eastAsia"/>
                <w:color w:val="000000"/>
                <w:szCs w:val="21"/>
              </w:rPr>
              <w:t>次</w:t>
            </w:r>
            <w:r w:rsidRPr="00060391">
              <w:rPr>
                <w:rFonts w:eastAsiaTheme="majorEastAsia" w:hint="eastAsia"/>
                <w:color w:val="000000"/>
                <w:szCs w:val="21"/>
              </w:rPr>
              <w:t>/</w:t>
            </w:r>
            <w:r w:rsidRPr="00060391">
              <w:rPr>
                <w:rFonts w:eastAsiaTheme="majorEastAsia" w:hint="eastAsia"/>
                <w:color w:val="000000"/>
                <w:szCs w:val="21"/>
              </w:rPr>
              <w:t>季</w:t>
            </w:r>
          </w:p>
        </w:tc>
        <w:tc>
          <w:tcPr>
            <w:tcW w:w="682" w:type="pct"/>
            <w:vAlign w:val="center"/>
          </w:tcPr>
          <w:p w14:paraId="2EB4D64A"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1</w:t>
            </w:r>
            <w:r w:rsidRPr="00060391">
              <w:rPr>
                <w:rFonts w:eastAsiaTheme="majorEastAsia" w:hint="eastAsia"/>
                <w:color w:val="000000"/>
                <w:szCs w:val="21"/>
              </w:rPr>
              <w:t>次</w:t>
            </w:r>
            <w:r w:rsidRPr="00060391">
              <w:rPr>
                <w:rFonts w:eastAsiaTheme="majorEastAsia" w:hint="eastAsia"/>
                <w:color w:val="000000"/>
                <w:szCs w:val="21"/>
              </w:rPr>
              <w:t>/</w:t>
            </w:r>
            <w:r w:rsidRPr="00060391">
              <w:rPr>
                <w:rFonts w:eastAsiaTheme="majorEastAsia" w:hint="eastAsia"/>
                <w:color w:val="000000"/>
                <w:szCs w:val="21"/>
              </w:rPr>
              <w:t>半年</w:t>
            </w:r>
          </w:p>
        </w:tc>
        <w:tc>
          <w:tcPr>
            <w:tcW w:w="1666" w:type="pct"/>
            <w:tcMar>
              <w:top w:w="15" w:type="dxa"/>
              <w:left w:w="15" w:type="dxa"/>
              <w:bottom w:w="0" w:type="dxa"/>
              <w:right w:w="15" w:type="dxa"/>
            </w:tcMar>
            <w:vAlign w:val="center"/>
          </w:tcPr>
          <w:p w14:paraId="6A8D8EE0" w14:textId="77777777" w:rsidR="0008027D" w:rsidRPr="00060391" w:rsidRDefault="00000000" w:rsidP="00060391">
            <w:pPr>
              <w:spacing w:afterLines="0" w:after="0"/>
              <w:ind w:firstLineChars="0" w:firstLine="0"/>
              <w:jc w:val="center"/>
              <w:rPr>
                <w:rFonts w:eastAsiaTheme="majorEastAsia" w:cs="宋体"/>
                <w:color w:val="000000"/>
                <w:szCs w:val="21"/>
              </w:rPr>
            </w:pPr>
            <w:r w:rsidRPr="00060391">
              <w:rPr>
                <w:rFonts w:eastAsiaTheme="majorEastAsia" w:hint="eastAsia"/>
                <w:color w:val="000000"/>
                <w:szCs w:val="21"/>
              </w:rPr>
              <w:t>在线监测设备、气体分析仪</w:t>
            </w:r>
          </w:p>
        </w:tc>
      </w:tr>
      <w:tr w:rsidR="0008027D" w:rsidRPr="000E37FD" w14:paraId="364A1611" w14:textId="77777777" w:rsidTr="00060391">
        <w:trPr>
          <w:trHeight w:val="356"/>
        </w:trPr>
        <w:tc>
          <w:tcPr>
            <w:tcW w:w="377" w:type="pct"/>
            <w:tcMar>
              <w:top w:w="15" w:type="dxa"/>
              <w:left w:w="15" w:type="dxa"/>
              <w:bottom w:w="0" w:type="dxa"/>
              <w:right w:w="15" w:type="dxa"/>
            </w:tcMar>
            <w:vAlign w:val="center"/>
          </w:tcPr>
          <w:p w14:paraId="7F328598"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垃圾焚烧厂</w:t>
            </w:r>
          </w:p>
        </w:tc>
        <w:tc>
          <w:tcPr>
            <w:tcW w:w="834" w:type="pct"/>
            <w:tcMar>
              <w:top w:w="15" w:type="dxa"/>
              <w:left w:w="15" w:type="dxa"/>
              <w:bottom w:w="0" w:type="dxa"/>
              <w:right w:w="15" w:type="dxa"/>
            </w:tcMar>
            <w:vAlign w:val="center"/>
          </w:tcPr>
          <w:p w14:paraId="503C0709"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烟囱</w:t>
            </w:r>
          </w:p>
        </w:tc>
        <w:tc>
          <w:tcPr>
            <w:tcW w:w="759" w:type="pct"/>
            <w:tcMar>
              <w:top w:w="15" w:type="dxa"/>
              <w:left w:w="15" w:type="dxa"/>
              <w:bottom w:w="0" w:type="dxa"/>
              <w:right w:w="15" w:type="dxa"/>
            </w:tcMar>
            <w:vAlign w:val="center"/>
          </w:tcPr>
          <w:p w14:paraId="29E6D6FD"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color w:val="000000"/>
                <w:szCs w:val="21"/>
              </w:rPr>
              <w:t>CO</w:t>
            </w:r>
            <w:r w:rsidRPr="00060391">
              <w:rPr>
                <w:rFonts w:eastAsiaTheme="majorEastAsia"/>
                <w:color w:val="000000"/>
                <w:szCs w:val="21"/>
                <w:vertAlign w:val="subscript"/>
              </w:rPr>
              <w:t>2</w:t>
            </w:r>
          </w:p>
        </w:tc>
        <w:tc>
          <w:tcPr>
            <w:tcW w:w="683" w:type="pct"/>
            <w:tcMar>
              <w:top w:w="15" w:type="dxa"/>
              <w:left w:w="15" w:type="dxa"/>
              <w:bottom w:w="0" w:type="dxa"/>
              <w:right w:w="15" w:type="dxa"/>
            </w:tcMar>
            <w:vAlign w:val="center"/>
          </w:tcPr>
          <w:p w14:paraId="17D25EE9"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1</w:t>
            </w:r>
            <w:r w:rsidRPr="00060391">
              <w:rPr>
                <w:rFonts w:eastAsiaTheme="majorEastAsia" w:hint="eastAsia"/>
                <w:color w:val="000000"/>
                <w:szCs w:val="21"/>
              </w:rPr>
              <w:t>次</w:t>
            </w:r>
            <w:r w:rsidRPr="00060391">
              <w:rPr>
                <w:rFonts w:eastAsiaTheme="majorEastAsia" w:hint="eastAsia"/>
                <w:color w:val="000000"/>
                <w:szCs w:val="21"/>
              </w:rPr>
              <w:t>/</w:t>
            </w:r>
            <w:r w:rsidRPr="00060391">
              <w:rPr>
                <w:rFonts w:eastAsiaTheme="majorEastAsia" w:hint="eastAsia"/>
                <w:color w:val="000000"/>
                <w:szCs w:val="21"/>
              </w:rPr>
              <w:t>季</w:t>
            </w:r>
          </w:p>
        </w:tc>
        <w:tc>
          <w:tcPr>
            <w:tcW w:w="682" w:type="pct"/>
            <w:vAlign w:val="center"/>
          </w:tcPr>
          <w:p w14:paraId="7C8FD08E"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1</w:t>
            </w:r>
            <w:r w:rsidRPr="00060391">
              <w:rPr>
                <w:rFonts w:eastAsiaTheme="majorEastAsia" w:hint="eastAsia"/>
                <w:color w:val="000000"/>
                <w:szCs w:val="21"/>
              </w:rPr>
              <w:t>次</w:t>
            </w:r>
            <w:r w:rsidRPr="00060391">
              <w:rPr>
                <w:rFonts w:eastAsiaTheme="majorEastAsia" w:hint="eastAsia"/>
                <w:color w:val="000000"/>
                <w:szCs w:val="21"/>
              </w:rPr>
              <w:t>/</w:t>
            </w:r>
            <w:r w:rsidRPr="00060391">
              <w:rPr>
                <w:rFonts w:eastAsiaTheme="majorEastAsia" w:hint="eastAsia"/>
                <w:color w:val="000000"/>
                <w:szCs w:val="21"/>
              </w:rPr>
              <w:t>半年</w:t>
            </w:r>
          </w:p>
        </w:tc>
        <w:tc>
          <w:tcPr>
            <w:tcW w:w="1666" w:type="pct"/>
            <w:tcMar>
              <w:top w:w="15" w:type="dxa"/>
              <w:left w:w="15" w:type="dxa"/>
              <w:bottom w:w="0" w:type="dxa"/>
              <w:right w:w="15" w:type="dxa"/>
            </w:tcMar>
            <w:vAlign w:val="center"/>
          </w:tcPr>
          <w:p w14:paraId="3440D577" w14:textId="77777777" w:rsidR="0008027D" w:rsidRPr="00060391" w:rsidRDefault="00000000" w:rsidP="00060391">
            <w:pPr>
              <w:spacing w:afterLines="0" w:after="0"/>
              <w:ind w:firstLineChars="0" w:firstLine="0"/>
              <w:jc w:val="center"/>
              <w:rPr>
                <w:rFonts w:eastAsiaTheme="majorEastAsia" w:cs="宋体"/>
                <w:color w:val="000000"/>
                <w:szCs w:val="21"/>
              </w:rPr>
            </w:pPr>
            <w:r w:rsidRPr="00060391">
              <w:rPr>
                <w:rFonts w:eastAsiaTheme="majorEastAsia" w:hint="eastAsia"/>
                <w:color w:val="000000"/>
                <w:szCs w:val="21"/>
              </w:rPr>
              <w:t>在线监测设备、气体分析仪</w:t>
            </w:r>
          </w:p>
        </w:tc>
      </w:tr>
      <w:tr w:rsidR="0008027D" w:rsidRPr="000E37FD" w14:paraId="08DF16BC" w14:textId="77777777" w:rsidTr="00060391">
        <w:trPr>
          <w:trHeight w:val="205"/>
        </w:trPr>
        <w:tc>
          <w:tcPr>
            <w:tcW w:w="377" w:type="pct"/>
            <w:vMerge w:val="restart"/>
            <w:tcMar>
              <w:top w:w="15" w:type="dxa"/>
              <w:left w:w="15" w:type="dxa"/>
              <w:bottom w:w="0" w:type="dxa"/>
              <w:right w:w="15" w:type="dxa"/>
            </w:tcMar>
            <w:vAlign w:val="center"/>
          </w:tcPr>
          <w:p w14:paraId="533D49DD"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渗滤液站</w:t>
            </w:r>
          </w:p>
        </w:tc>
        <w:tc>
          <w:tcPr>
            <w:tcW w:w="834" w:type="pct"/>
            <w:tcMar>
              <w:top w:w="15" w:type="dxa"/>
              <w:left w:w="15" w:type="dxa"/>
              <w:bottom w:w="0" w:type="dxa"/>
              <w:right w:w="15" w:type="dxa"/>
            </w:tcMar>
            <w:vAlign w:val="center"/>
          </w:tcPr>
          <w:p w14:paraId="71478C42"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工艺段</w:t>
            </w:r>
          </w:p>
        </w:tc>
        <w:tc>
          <w:tcPr>
            <w:tcW w:w="759" w:type="pct"/>
            <w:tcMar>
              <w:top w:w="15" w:type="dxa"/>
              <w:left w:w="15" w:type="dxa"/>
              <w:bottom w:w="0" w:type="dxa"/>
              <w:right w:w="15" w:type="dxa"/>
            </w:tcMar>
            <w:vAlign w:val="center"/>
          </w:tcPr>
          <w:p w14:paraId="60DCAC2C"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color w:val="000000"/>
                <w:szCs w:val="21"/>
              </w:rPr>
              <w:t>CH</w:t>
            </w:r>
            <w:r w:rsidRPr="00060391">
              <w:rPr>
                <w:rFonts w:eastAsiaTheme="majorEastAsia"/>
                <w:color w:val="000000"/>
                <w:szCs w:val="21"/>
                <w:vertAlign w:val="subscript"/>
              </w:rPr>
              <w:t>4</w:t>
            </w:r>
            <w:r w:rsidRPr="00060391">
              <w:rPr>
                <w:rFonts w:eastAsiaTheme="majorEastAsia" w:hint="eastAsia"/>
                <w:color w:val="000000"/>
                <w:szCs w:val="21"/>
              </w:rPr>
              <w:t>、</w:t>
            </w:r>
            <w:r w:rsidRPr="00060391">
              <w:rPr>
                <w:rFonts w:eastAsiaTheme="majorEastAsia"/>
                <w:color w:val="000000"/>
                <w:szCs w:val="21"/>
              </w:rPr>
              <w:t>N</w:t>
            </w:r>
            <w:r w:rsidRPr="00060391">
              <w:rPr>
                <w:rFonts w:eastAsiaTheme="majorEastAsia"/>
                <w:color w:val="000000"/>
                <w:szCs w:val="21"/>
                <w:vertAlign w:val="subscript"/>
              </w:rPr>
              <w:t>2</w:t>
            </w:r>
            <w:r w:rsidRPr="00060391">
              <w:rPr>
                <w:rFonts w:eastAsiaTheme="majorEastAsia"/>
                <w:color w:val="000000"/>
                <w:szCs w:val="21"/>
              </w:rPr>
              <w:t>O</w:t>
            </w:r>
          </w:p>
        </w:tc>
        <w:tc>
          <w:tcPr>
            <w:tcW w:w="683" w:type="pct"/>
            <w:noWrap/>
            <w:tcMar>
              <w:top w:w="15" w:type="dxa"/>
              <w:left w:w="15" w:type="dxa"/>
              <w:bottom w:w="0" w:type="dxa"/>
              <w:right w:w="15" w:type="dxa"/>
            </w:tcMar>
            <w:vAlign w:val="center"/>
          </w:tcPr>
          <w:p w14:paraId="0CC5F8EB" w14:textId="77777777" w:rsidR="0008027D" w:rsidRPr="00060391" w:rsidRDefault="00000000" w:rsidP="00060391">
            <w:pPr>
              <w:spacing w:afterLines="0" w:after="0"/>
              <w:ind w:firstLineChars="0" w:firstLine="0"/>
              <w:jc w:val="center"/>
              <w:rPr>
                <w:rFonts w:eastAsiaTheme="majorEastAsia" w:cs="宋体"/>
                <w:color w:val="000000"/>
                <w:szCs w:val="21"/>
              </w:rPr>
            </w:pPr>
            <w:r w:rsidRPr="00060391">
              <w:rPr>
                <w:rFonts w:eastAsiaTheme="majorEastAsia" w:hint="eastAsia"/>
                <w:color w:val="000000"/>
                <w:szCs w:val="21"/>
              </w:rPr>
              <w:t>1</w:t>
            </w:r>
            <w:r w:rsidRPr="00060391">
              <w:rPr>
                <w:rFonts w:eastAsiaTheme="majorEastAsia" w:hint="eastAsia"/>
                <w:color w:val="000000"/>
                <w:szCs w:val="21"/>
              </w:rPr>
              <w:t>次</w:t>
            </w:r>
            <w:r w:rsidRPr="00060391">
              <w:rPr>
                <w:rFonts w:eastAsiaTheme="majorEastAsia" w:hint="eastAsia"/>
                <w:color w:val="000000"/>
                <w:szCs w:val="21"/>
              </w:rPr>
              <w:t>/</w:t>
            </w:r>
            <w:r w:rsidRPr="00060391">
              <w:rPr>
                <w:rFonts w:eastAsiaTheme="majorEastAsia" w:hint="eastAsia"/>
                <w:color w:val="000000"/>
                <w:szCs w:val="21"/>
              </w:rPr>
              <w:t>月</w:t>
            </w:r>
          </w:p>
        </w:tc>
        <w:tc>
          <w:tcPr>
            <w:tcW w:w="682" w:type="pct"/>
            <w:vAlign w:val="center"/>
          </w:tcPr>
          <w:p w14:paraId="21EAF630"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1</w:t>
            </w:r>
            <w:r w:rsidRPr="00060391">
              <w:rPr>
                <w:rFonts w:eastAsiaTheme="majorEastAsia" w:hint="eastAsia"/>
                <w:color w:val="000000"/>
                <w:szCs w:val="21"/>
              </w:rPr>
              <w:t>次</w:t>
            </w:r>
            <w:r w:rsidRPr="00060391">
              <w:rPr>
                <w:rFonts w:eastAsiaTheme="majorEastAsia" w:hint="eastAsia"/>
                <w:color w:val="000000"/>
                <w:szCs w:val="21"/>
              </w:rPr>
              <w:t>/</w:t>
            </w:r>
            <w:r w:rsidRPr="00060391">
              <w:rPr>
                <w:rFonts w:eastAsiaTheme="majorEastAsia" w:hint="eastAsia"/>
                <w:color w:val="000000"/>
                <w:szCs w:val="21"/>
              </w:rPr>
              <w:t>季</w:t>
            </w:r>
          </w:p>
        </w:tc>
        <w:tc>
          <w:tcPr>
            <w:tcW w:w="1666" w:type="pct"/>
            <w:tcMar>
              <w:top w:w="15" w:type="dxa"/>
              <w:left w:w="15" w:type="dxa"/>
              <w:bottom w:w="0" w:type="dxa"/>
              <w:right w:w="15" w:type="dxa"/>
            </w:tcMar>
            <w:vAlign w:val="center"/>
          </w:tcPr>
          <w:p w14:paraId="4DF3465C"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静态箱、气体分析仪</w:t>
            </w:r>
          </w:p>
        </w:tc>
      </w:tr>
      <w:tr w:rsidR="0008027D" w:rsidRPr="000E37FD" w14:paraId="3BCA4307" w14:textId="77777777" w:rsidTr="00060391">
        <w:trPr>
          <w:trHeight w:val="205"/>
        </w:trPr>
        <w:tc>
          <w:tcPr>
            <w:tcW w:w="377" w:type="pct"/>
            <w:vMerge/>
            <w:vAlign w:val="center"/>
          </w:tcPr>
          <w:p w14:paraId="7177DF91" w14:textId="77777777" w:rsidR="0008027D" w:rsidRPr="00060391" w:rsidRDefault="0008027D" w:rsidP="00060391">
            <w:pPr>
              <w:spacing w:afterLines="0" w:after="0"/>
              <w:ind w:firstLineChars="0" w:firstLine="0"/>
              <w:rPr>
                <w:rFonts w:eastAsiaTheme="majorEastAsia" w:cs="宋体"/>
                <w:color w:val="000000"/>
                <w:szCs w:val="21"/>
              </w:rPr>
            </w:pPr>
          </w:p>
        </w:tc>
        <w:tc>
          <w:tcPr>
            <w:tcW w:w="834" w:type="pct"/>
            <w:tcMar>
              <w:top w:w="15" w:type="dxa"/>
              <w:left w:w="15" w:type="dxa"/>
              <w:bottom w:w="0" w:type="dxa"/>
              <w:right w:w="15" w:type="dxa"/>
            </w:tcMar>
            <w:vAlign w:val="center"/>
          </w:tcPr>
          <w:p w14:paraId="1EC8C380"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污泥车间</w:t>
            </w:r>
          </w:p>
        </w:tc>
        <w:tc>
          <w:tcPr>
            <w:tcW w:w="759" w:type="pct"/>
            <w:tcMar>
              <w:top w:w="15" w:type="dxa"/>
              <w:left w:w="15" w:type="dxa"/>
              <w:bottom w:w="0" w:type="dxa"/>
              <w:right w:w="15" w:type="dxa"/>
            </w:tcMar>
            <w:vAlign w:val="center"/>
          </w:tcPr>
          <w:p w14:paraId="1700C8DD"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color w:val="000000"/>
                <w:szCs w:val="21"/>
              </w:rPr>
              <w:t>CH</w:t>
            </w:r>
            <w:r w:rsidRPr="00060391">
              <w:rPr>
                <w:rFonts w:eastAsiaTheme="majorEastAsia"/>
                <w:color w:val="000000"/>
                <w:szCs w:val="21"/>
                <w:vertAlign w:val="subscript"/>
              </w:rPr>
              <w:t>4</w:t>
            </w:r>
            <w:r w:rsidRPr="00060391">
              <w:rPr>
                <w:rFonts w:eastAsiaTheme="majorEastAsia" w:hint="eastAsia"/>
                <w:color w:val="000000"/>
                <w:szCs w:val="21"/>
              </w:rPr>
              <w:t>、</w:t>
            </w:r>
            <w:r w:rsidRPr="00060391">
              <w:rPr>
                <w:rFonts w:eastAsiaTheme="majorEastAsia"/>
                <w:color w:val="000000"/>
                <w:szCs w:val="21"/>
              </w:rPr>
              <w:t>N</w:t>
            </w:r>
            <w:r w:rsidRPr="00060391">
              <w:rPr>
                <w:rFonts w:eastAsiaTheme="majorEastAsia"/>
                <w:color w:val="000000"/>
                <w:szCs w:val="21"/>
                <w:vertAlign w:val="subscript"/>
              </w:rPr>
              <w:t>2</w:t>
            </w:r>
            <w:r w:rsidRPr="00060391">
              <w:rPr>
                <w:rFonts w:eastAsiaTheme="majorEastAsia"/>
                <w:color w:val="000000"/>
                <w:szCs w:val="21"/>
              </w:rPr>
              <w:t>O</w:t>
            </w:r>
          </w:p>
        </w:tc>
        <w:tc>
          <w:tcPr>
            <w:tcW w:w="683" w:type="pct"/>
            <w:noWrap/>
            <w:tcMar>
              <w:top w:w="15" w:type="dxa"/>
              <w:left w:w="15" w:type="dxa"/>
              <w:bottom w:w="0" w:type="dxa"/>
              <w:right w:w="15" w:type="dxa"/>
            </w:tcMar>
            <w:vAlign w:val="center"/>
          </w:tcPr>
          <w:p w14:paraId="14268514" w14:textId="77777777" w:rsidR="0008027D" w:rsidRPr="00060391" w:rsidRDefault="00000000" w:rsidP="00060391">
            <w:pPr>
              <w:spacing w:afterLines="0" w:after="0"/>
              <w:ind w:firstLineChars="0" w:firstLine="0"/>
              <w:jc w:val="center"/>
              <w:rPr>
                <w:rFonts w:eastAsiaTheme="majorEastAsia" w:cs="宋体"/>
                <w:color w:val="000000"/>
                <w:szCs w:val="21"/>
              </w:rPr>
            </w:pPr>
            <w:r w:rsidRPr="00060391">
              <w:rPr>
                <w:rFonts w:eastAsiaTheme="majorEastAsia" w:hint="eastAsia"/>
                <w:color w:val="000000"/>
                <w:szCs w:val="21"/>
              </w:rPr>
              <w:t>1</w:t>
            </w:r>
            <w:r w:rsidRPr="00060391">
              <w:rPr>
                <w:rFonts w:eastAsiaTheme="majorEastAsia" w:hint="eastAsia"/>
                <w:color w:val="000000"/>
                <w:szCs w:val="21"/>
              </w:rPr>
              <w:t>次</w:t>
            </w:r>
            <w:r w:rsidRPr="00060391">
              <w:rPr>
                <w:rFonts w:eastAsiaTheme="majorEastAsia" w:hint="eastAsia"/>
                <w:color w:val="000000"/>
                <w:szCs w:val="21"/>
              </w:rPr>
              <w:t>/</w:t>
            </w:r>
            <w:r w:rsidRPr="00060391">
              <w:rPr>
                <w:rFonts w:eastAsiaTheme="majorEastAsia" w:hint="eastAsia"/>
                <w:color w:val="000000"/>
                <w:szCs w:val="21"/>
              </w:rPr>
              <w:t>季</w:t>
            </w:r>
          </w:p>
        </w:tc>
        <w:tc>
          <w:tcPr>
            <w:tcW w:w="682" w:type="pct"/>
            <w:vAlign w:val="center"/>
          </w:tcPr>
          <w:p w14:paraId="24CC0BFC"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1</w:t>
            </w:r>
            <w:r w:rsidRPr="00060391">
              <w:rPr>
                <w:rFonts w:eastAsiaTheme="majorEastAsia" w:hint="eastAsia"/>
                <w:color w:val="000000"/>
                <w:szCs w:val="21"/>
              </w:rPr>
              <w:t>次</w:t>
            </w:r>
            <w:r w:rsidRPr="00060391">
              <w:rPr>
                <w:rFonts w:eastAsiaTheme="majorEastAsia" w:hint="eastAsia"/>
                <w:color w:val="000000"/>
                <w:szCs w:val="21"/>
              </w:rPr>
              <w:t>/</w:t>
            </w:r>
            <w:r w:rsidRPr="00060391">
              <w:rPr>
                <w:rFonts w:eastAsiaTheme="majorEastAsia" w:hint="eastAsia"/>
                <w:color w:val="000000"/>
                <w:szCs w:val="21"/>
              </w:rPr>
              <w:t>半年</w:t>
            </w:r>
          </w:p>
        </w:tc>
        <w:tc>
          <w:tcPr>
            <w:tcW w:w="1666" w:type="pct"/>
            <w:tcMar>
              <w:top w:w="15" w:type="dxa"/>
              <w:left w:w="15" w:type="dxa"/>
              <w:bottom w:w="0" w:type="dxa"/>
              <w:right w:w="15" w:type="dxa"/>
            </w:tcMar>
            <w:vAlign w:val="center"/>
          </w:tcPr>
          <w:p w14:paraId="42F49378"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气体分析仪</w:t>
            </w:r>
          </w:p>
        </w:tc>
      </w:tr>
      <w:tr w:rsidR="0008027D" w:rsidRPr="000E37FD" w14:paraId="7610D4BE" w14:textId="77777777" w:rsidTr="00060391">
        <w:trPr>
          <w:trHeight w:val="205"/>
        </w:trPr>
        <w:tc>
          <w:tcPr>
            <w:tcW w:w="377" w:type="pct"/>
            <w:vMerge/>
            <w:vAlign w:val="center"/>
          </w:tcPr>
          <w:p w14:paraId="597A349D" w14:textId="77777777" w:rsidR="0008027D" w:rsidRPr="00060391" w:rsidRDefault="0008027D" w:rsidP="00060391">
            <w:pPr>
              <w:spacing w:afterLines="0" w:after="0"/>
              <w:ind w:firstLineChars="0" w:firstLine="0"/>
              <w:rPr>
                <w:rFonts w:eastAsiaTheme="majorEastAsia" w:cs="宋体"/>
                <w:color w:val="000000"/>
                <w:szCs w:val="21"/>
              </w:rPr>
            </w:pPr>
          </w:p>
        </w:tc>
        <w:tc>
          <w:tcPr>
            <w:tcW w:w="834" w:type="pct"/>
            <w:tcMar>
              <w:top w:w="15" w:type="dxa"/>
              <w:left w:w="15" w:type="dxa"/>
              <w:bottom w:w="0" w:type="dxa"/>
              <w:right w:w="15" w:type="dxa"/>
            </w:tcMar>
            <w:vAlign w:val="center"/>
          </w:tcPr>
          <w:p w14:paraId="40415968"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除臭系统烟囱</w:t>
            </w:r>
          </w:p>
        </w:tc>
        <w:tc>
          <w:tcPr>
            <w:tcW w:w="759" w:type="pct"/>
            <w:tcMar>
              <w:top w:w="15" w:type="dxa"/>
              <w:left w:w="15" w:type="dxa"/>
              <w:bottom w:w="0" w:type="dxa"/>
              <w:right w:w="15" w:type="dxa"/>
            </w:tcMar>
            <w:vAlign w:val="center"/>
          </w:tcPr>
          <w:p w14:paraId="260FB39D"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color w:val="000000"/>
                <w:szCs w:val="21"/>
              </w:rPr>
              <w:t>CH</w:t>
            </w:r>
            <w:r w:rsidRPr="00060391">
              <w:rPr>
                <w:rFonts w:eastAsiaTheme="majorEastAsia"/>
                <w:color w:val="000000"/>
                <w:szCs w:val="21"/>
                <w:vertAlign w:val="subscript"/>
              </w:rPr>
              <w:t>4</w:t>
            </w:r>
            <w:r w:rsidRPr="00060391">
              <w:rPr>
                <w:rFonts w:eastAsiaTheme="majorEastAsia" w:hint="eastAsia"/>
                <w:color w:val="000000"/>
                <w:szCs w:val="21"/>
              </w:rPr>
              <w:t>、</w:t>
            </w:r>
            <w:r w:rsidRPr="00060391">
              <w:rPr>
                <w:rFonts w:eastAsiaTheme="majorEastAsia"/>
                <w:color w:val="000000"/>
                <w:szCs w:val="21"/>
              </w:rPr>
              <w:t>CO</w:t>
            </w:r>
            <w:r w:rsidRPr="00060391">
              <w:rPr>
                <w:rFonts w:eastAsiaTheme="majorEastAsia"/>
                <w:color w:val="000000"/>
                <w:szCs w:val="21"/>
                <w:vertAlign w:val="subscript"/>
              </w:rPr>
              <w:t>2</w:t>
            </w:r>
          </w:p>
        </w:tc>
        <w:tc>
          <w:tcPr>
            <w:tcW w:w="683" w:type="pct"/>
            <w:noWrap/>
            <w:tcMar>
              <w:top w:w="15" w:type="dxa"/>
              <w:left w:w="15" w:type="dxa"/>
              <w:bottom w:w="0" w:type="dxa"/>
              <w:right w:w="15" w:type="dxa"/>
            </w:tcMar>
            <w:vAlign w:val="center"/>
          </w:tcPr>
          <w:p w14:paraId="436A56CA" w14:textId="77777777" w:rsidR="0008027D" w:rsidRPr="00060391" w:rsidRDefault="00000000" w:rsidP="00060391">
            <w:pPr>
              <w:spacing w:afterLines="0" w:after="0"/>
              <w:ind w:firstLineChars="0" w:firstLine="0"/>
              <w:jc w:val="center"/>
              <w:rPr>
                <w:rFonts w:eastAsiaTheme="majorEastAsia" w:cs="宋体"/>
                <w:color w:val="000000"/>
                <w:szCs w:val="21"/>
              </w:rPr>
            </w:pPr>
            <w:r w:rsidRPr="00060391">
              <w:rPr>
                <w:rFonts w:eastAsiaTheme="majorEastAsia" w:hint="eastAsia"/>
                <w:color w:val="000000"/>
                <w:szCs w:val="21"/>
              </w:rPr>
              <w:t>1</w:t>
            </w:r>
            <w:r w:rsidRPr="00060391">
              <w:rPr>
                <w:rFonts w:eastAsiaTheme="majorEastAsia" w:hint="eastAsia"/>
                <w:color w:val="000000"/>
                <w:szCs w:val="21"/>
              </w:rPr>
              <w:t>次</w:t>
            </w:r>
            <w:r w:rsidRPr="00060391">
              <w:rPr>
                <w:rFonts w:eastAsiaTheme="majorEastAsia" w:hint="eastAsia"/>
                <w:color w:val="000000"/>
                <w:szCs w:val="21"/>
              </w:rPr>
              <w:t>/</w:t>
            </w:r>
            <w:r w:rsidRPr="00060391">
              <w:rPr>
                <w:rFonts w:eastAsiaTheme="majorEastAsia" w:hint="eastAsia"/>
                <w:color w:val="000000"/>
                <w:szCs w:val="21"/>
              </w:rPr>
              <w:t>季</w:t>
            </w:r>
          </w:p>
        </w:tc>
        <w:tc>
          <w:tcPr>
            <w:tcW w:w="682" w:type="pct"/>
            <w:vAlign w:val="center"/>
          </w:tcPr>
          <w:p w14:paraId="61906B88"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1</w:t>
            </w:r>
            <w:r w:rsidRPr="00060391">
              <w:rPr>
                <w:rFonts w:eastAsiaTheme="majorEastAsia" w:hint="eastAsia"/>
                <w:color w:val="000000"/>
                <w:szCs w:val="21"/>
              </w:rPr>
              <w:t>次</w:t>
            </w:r>
            <w:r w:rsidRPr="00060391">
              <w:rPr>
                <w:rFonts w:eastAsiaTheme="majorEastAsia" w:hint="eastAsia"/>
                <w:color w:val="000000"/>
                <w:szCs w:val="21"/>
              </w:rPr>
              <w:t>/</w:t>
            </w:r>
            <w:r w:rsidRPr="00060391">
              <w:rPr>
                <w:rFonts w:eastAsiaTheme="majorEastAsia" w:hint="eastAsia"/>
                <w:color w:val="000000"/>
                <w:szCs w:val="21"/>
              </w:rPr>
              <w:t>半年</w:t>
            </w:r>
          </w:p>
        </w:tc>
        <w:tc>
          <w:tcPr>
            <w:tcW w:w="1666" w:type="pct"/>
            <w:tcMar>
              <w:top w:w="15" w:type="dxa"/>
              <w:left w:w="15" w:type="dxa"/>
              <w:bottom w:w="0" w:type="dxa"/>
              <w:right w:w="15" w:type="dxa"/>
            </w:tcMar>
            <w:vAlign w:val="center"/>
          </w:tcPr>
          <w:p w14:paraId="7C7A2CAD" w14:textId="77777777" w:rsidR="0008027D" w:rsidRPr="00060391" w:rsidRDefault="00000000" w:rsidP="00060391">
            <w:pPr>
              <w:spacing w:afterLines="0" w:after="0"/>
              <w:ind w:firstLineChars="0" w:firstLine="0"/>
              <w:jc w:val="center"/>
              <w:rPr>
                <w:rFonts w:eastAsiaTheme="majorEastAsia"/>
                <w:color w:val="000000"/>
                <w:szCs w:val="21"/>
              </w:rPr>
            </w:pPr>
            <w:r w:rsidRPr="00060391">
              <w:rPr>
                <w:rFonts w:eastAsiaTheme="majorEastAsia" w:hint="eastAsia"/>
                <w:color w:val="000000"/>
                <w:szCs w:val="21"/>
              </w:rPr>
              <w:t>在线监测设备</w:t>
            </w:r>
            <w:r w:rsidRPr="00060391">
              <w:rPr>
                <w:rFonts w:eastAsiaTheme="majorEastAsia"/>
                <w:color w:val="000000"/>
                <w:szCs w:val="21"/>
              </w:rPr>
              <w:t>/</w:t>
            </w:r>
            <w:r w:rsidRPr="00060391">
              <w:rPr>
                <w:rFonts w:eastAsiaTheme="majorEastAsia" w:hint="eastAsia"/>
                <w:color w:val="000000"/>
                <w:szCs w:val="21"/>
              </w:rPr>
              <w:t>气体分析仪</w:t>
            </w:r>
          </w:p>
        </w:tc>
      </w:tr>
    </w:tbl>
    <w:p w14:paraId="1F8B183B" w14:textId="398F29F3" w:rsidR="0008027D" w:rsidRPr="00060391" w:rsidRDefault="0008027D" w:rsidP="00060391">
      <w:pPr>
        <w:pStyle w:val="afc"/>
        <w:spacing w:line="288" w:lineRule="auto"/>
        <w:ind w:firstLineChars="0" w:firstLine="0"/>
        <w:jc w:val="left"/>
        <w:rPr>
          <w:color w:val="000000" w:themeColor="text1"/>
        </w:rPr>
      </w:pPr>
    </w:p>
    <w:p w14:paraId="04F90D74" w14:textId="4BDBAEA5" w:rsidR="0008027D" w:rsidRPr="00060391" w:rsidRDefault="00000000" w:rsidP="00060391">
      <w:pPr>
        <w:autoSpaceDE w:val="0"/>
        <w:autoSpaceDN w:val="0"/>
        <w:spacing w:afterLines="0" w:after="0" w:line="288" w:lineRule="auto"/>
        <w:ind w:firstLine="420"/>
        <w:jc w:val="center"/>
        <w:rPr>
          <w:color w:val="000000" w:themeColor="text1"/>
        </w:rPr>
      </w:pPr>
      <w:r w:rsidRPr="00060391">
        <w:rPr>
          <w:rFonts w:hint="eastAsia"/>
          <w:color w:val="000000" w:themeColor="text1"/>
        </w:rPr>
        <w:t>表</w:t>
      </w:r>
      <w:r w:rsidRPr="00060391">
        <w:rPr>
          <w:rFonts w:hint="eastAsia"/>
          <w:color w:val="000000" w:themeColor="text1"/>
        </w:rPr>
        <w:t xml:space="preserve">3  </w:t>
      </w:r>
      <w:r w:rsidRPr="00060391">
        <w:rPr>
          <w:rFonts w:hint="eastAsia"/>
          <w:color w:val="000000" w:themeColor="text1"/>
        </w:rPr>
        <w:t>温室气体监测指标和分析方法</w:t>
      </w:r>
    </w:p>
    <w:tbl>
      <w:tblPr>
        <w:tblStyle w:val="af8"/>
        <w:tblW w:w="0" w:type="auto"/>
        <w:tblLook w:val="04A0" w:firstRow="1" w:lastRow="0" w:firstColumn="1" w:lastColumn="0" w:noHBand="0" w:noVBand="1"/>
      </w:tblPr>
      <w:tblGrid>
        <w:gridCol w:w="954"/>
        <w:gridCol w:w="1309"/>
        <w:gridCol w:w="2107"/>
        <w:gridCol w:w="2613"/>
        <w:gridCol w:w="2362"/>
      </w:tblGrid>
      <w:tr w:rsidR="0008027D" w:rsidRPr="000E37FD" w14:paraId="30260539" w14:textId="77777777" w:rsidTr="00060391">
        <w:tc>
          <w:tcPr>
            <w:tcW w:w="954" w:type="dxa"/>
            <w:vAlign w:val="center"/>
          </w:tcPr>
          <w:p w14:paraId="6185D043" w14:textId="77777777" w:rsidR="0008027D" w:rsidRPr="000E37FD" w:rsidRDefault="00000000" w:rsidP="00060391">
            <w:pPr>
              <w:spacing w:afterLines="0" w:after="0"/>
              <w:ind w:firstLineChars="0" w:firstLine="0"/>
              <w:jc w:val="center"/>
              <w:rPr>
                <w:color w:val="000000" w:themeColor="text1"/>
              </w:rPr>
            </w:pPr>
            <w:r w:rsidRPr="000E37FD">
              <w:rPr>
                <w:rFonts w:hint="eastAsia"/>
                <w:color w:val="000000" w:themeColor="text1"/>
              </w:rPr>
              <w:t>序号</w:t>
            </w:r>
          </w:p>
        </w:tc>
        <w:tc>
          <w:tcPr>
            <w:tcW w:w="1309" w:type="dxa"/>
            <w:vAlign w:val="center"/>
          </w:tcPr>
          <w:p w14:paraId="65939239" w14:textId="77777777" w:rsidR="0008027D" w:rsidRPr="000E37FD" w:rsidRDefault="00000000" w:rsidP="00060391">
            <w:pPr>
              <w:spacing w:afterLines="0" w:after="0"/>
              <w:ind w:firstLineChars="0" w:firstLine="0"/>
              <w:jc w:val="center"/>
              <w:rPr>
                <w:color w:val="000000" w:themeColor="text1"/>
              </w:rPr>
            </w:pPr>
            <w:r w:rsidRPr="000E37FD">
              <w:rPr>
                <w:rFonts w:hint="eastAsia"/>
                <w:color w:val="000000" w:themeColor="text1"/>
              </w:rPr>
              <w:t>监测项目</w:t>
            </w:r>
          </w:p>
        </w:tc>
        <w:tc>
          <w:tcPr>
            <w:tcW w:w="2107" w:type="dxa"/>
            <w:vAlign w:val="center"/>
          </w:tcPr>
          <w:p w14:paraId="695D8685" w14:textId="77777777" w:rsidR="0008027D" w:rsidRPr="000E37FD" w:rsidRDefault="00000000" w:rsidP="00060391">
            <w:pPr>
              <w:spacing w:afterLines="0" w:after="0"/>
              <w:ind w:firstLineChars="0" w:firstLine="0"/>
              <w:jc w:val="center"/>
              <w:rPr>
                <w:color w:val="000000" w:themeColor="text1"/>
              </w:rPr>
            </w:pPr>
            <w:r w:rsidRPr="000E37FD">
              <w:rPr>
                <w:rFonts w:hint="eastAsia"/>
                <w:color w:val="000000" w:themeColor="text1"/>
              </w:rPr>
              <w:t>分析方法</w:t>
            </w:r>
          </w:p>
        </w:tc>
        <w:tc>
          <w:tcPr>
            <w:tcW w:w="2613" w:type="dxa"/>
            <w:vAlign w:val="center"/>
          </w:tcPr>
          <w:p w14:paraId="43FE9926" w14:textId="77777777" w:rsidR="0008027D" w:rsidRPr="000E37FD" w:rsidRDefault="00000000" w:rsidP="00060391">
            <w:pPr>
              <w:spacing w:afterLines="0" w:after="0"/>
              <w:ind w:firstLineChars="0" w:firstLine="0"/>
              <w:jc w:val="center"/>
              <w:rPr>
                <w:color w:val="000000" w:themeColor="text1"/>
              </w:rPr>
            </w:pPr>
            <w:r w:rsidRPr="000E37FD">
              <w:rPr>
                <w:rFonts w:hint="eastAsia"/>
                <w:color w:val="000000" w:themeColor="text1"/>
              </w:rPr>
              <w:t>方法来源</w:t>
            </w:r>
          </w:p>
        </w:tc>
        <w:tc>
          <w:tcPr>
            <w:tcW w:w="2362" w:type="dxa"/>
            <w:vAlign w:val="center"/>
          </w:tcPr>
          <w:p w14:paraId="194611D0" w14:textId="77777777" w:rsidR="0008027D" w:rsidRPr="000E37FD" w:rsidRDefault="00000000" w:rsidP="00060391">
            <w:pPr>
              <w:spacing w:afterLines="0" w:after="0"/>
              <w:ind w:firstLineChars="0" w:firstLine="0"/>
              <w:jc w:val="center"/>
              <w:rPr>
                <w:color w:val="000000" w:themeColor="text1"/>
              </w:rPr>
            </w:pPr>
            <w:r w:rsidRPr="000E37FD">
              <w:rPr>
                <w:rFonts w:hint="eastAsia"/>
                <w:color w:val="000000" w:themeColor="text1"/>
              </w:rPr>
              <w:t>主要来源</w:t>
            </w:r>
          </w:p>
        </w:tc>
      </w:tr>
      <w:tr w:rsidR="0008027D" w:rsidRPr="000E37FD" w14:paraId="0C95171D" w14:textId="77777777" w:rsidTr="00060391">
        <w:tc>
          <w:tcPr>
            <w:tcW w:w="954" w:type="dxa"/>
            <w:vAlign w:val="center"/>
          </w:tcPr>
          <w:p w14:paraId="3DA31913" w14:textId="77777777" w:rsidR="0008027D" w:rsidRPr="000E37FD" w:rsidRDefault="00000000" w:rsidP="00060391">
            <w:pPr>
              <w:spacing w:afterLines="0" w:after="0"/>
              <w:ind w:firstLineChars="0" w:firstLine="0"/>
              <w:jc w:val="center"/>
              <w:rPr>
                <w:color w:val="000000" w:themeColor="text1"/>
              </w:rPr>
            </w:pPr>
            <w:r w:rsidRPr="000E37FD">
              <w:rPr>
                <w:rFonts w:hint="eastAsia"/>
                <w:color w:val="000000" w:themeColor="text1"/>
              </w:rPr>
              <w:t>1</w:t>
            </w:r>
          </w:p>
        </w:tc>
        <w:tc>
          <w:tcPr>
            <w:tcW w:w="1309" w:type="dxa"/>
            <w:vAlign w:val="center"/>
          </w:tcPr>
          <w:p w14:paraId="3505BEAD" w14:textId="77777777" w:rsidR="0008027D" w:rsidRPr="000E37FD" w:rsidRDefault="00000000" w:rsidP="00060391">
            <w:pPr>
              <w:spacing w:afterLines="0" w:after="0"/>
              <w:ind w:firstLineChars="0" w:firstLine="0"/>
              <w:jc w:val="center"/>
              <w:rPr>
                <w:color w:val="000000" w:themeColor="text1"/>
              </w:rPr>
            </w:pPr>
            <w:r w:rsidRPr="000E37FD">
              <w:rPr>
                <w:rFonts w:hint="eastAsia"/>
                <w:color w:val="000000" w:themeColor="text1"/>
              </w:rPr>
              <w:t>甲烷</w:t>
            </w:r>
          </w:p>
        </w:tc>
        <w:tc>
          <w:tcPr>
            <w:tcW w:w="2107" w:type="dxa"/>
            <w:vAlign w:val="center"/>
          </w:tcPr>
          <w:p w14:paraId="3870C558" w14:textId="77777777" w:rsidR="0008027D" w:rsidRPr="000E37FD" w:rsidRDefault="00000000" w:rsidP="00060391">
            <w:pPr>
              <w:spacing w:afterLines="0" w:after="0"/>
              <w:ind w:firstLineChars="0" w:firstLine="0"/>
              <w:jc w:val="center"/>
              <w:rPr>
                <w:color w:val="000000" w:themeColor="text1"/>
              </w:rPr>
            </w:pPr>
            <w:r w:rsidRPr="000E37FD">
              <w:rPr>
                <w:rFonts w:hint="eastAsia"/>
                <w:color w:val="000000" w:themeColor="text1"/>
              </w:rPr>
              <w:t>气相色谱分析法</w:t>
            </w:r>
          </w:p>
        </w:tc>
        <w:tc>
          <w:tcPr>
            <w:tcW w:w="2613" w:type="dxa"/>
            <w:vAlign w:val="center"/>
          </w:tcPr>
          <w:p w14:paraId="5DDEA9C6" w14:textId="45C7CBCE" w:rsidR="0008027D" w:rsidRPr="000E37FD" w:rsidRDefault="00000000" w:rsidP="00060391">
            <w:pPr>
              <w:spacing w:afterLines="0" w:after="0"/>
              <w:ind w:firstLineChars="0" w:firstLine="0"/>
              <w:jc w:val="center"/>
              <w:rPr>
                <w:color w:val="000000" w:themeColor="text1"/>
              </w:rPr>
            </w:pPr>
            <w:bookmarkStart w:id="61" w:name="_Hlk211005728"/>
            <w:r w:rsidRPr="000E37FD">
              <w:rPr>
                <w:rFonts w:hint="eastAsia"/>
                <w:color w:val="000000" w:themeColor="text1"/>
              </w:rPr>
              <w:t>GB/T 8984</w:t>
            </w:r>
            <w:bookmarkEnd w:id="61"/>
          </w:p>
          <w:p w14:paraId="4224072B" w14:textId="1CE26BD7" w:rsidR="0008027D" w:rsidRPr="000E37FD" w:rsidRDefault="00000000" w:rsidP="00060391">
            <w:pPr>
              <w:spacing w:afterLines="0" w:after="0"/>
              <w:ind w:firstLineChars="0" w:firstLine="0"/>
              <w:jc w:val="center"/>
              <w:rPr>
                <w:color w:val="000000" w:themeColor="text1"/>
              </w:rPr>
            </w:pPr>
            <w:bookmarkStart w:id="62" w:name="_Hlk211005750"/>
            <w:r w:rsidRPr="000E37FD">
              <w:rPr>
                <w:rFonts w:hint="eastAsia"/>
                <w:color w:val="000000" w:themeColor="text1"/>
              </w:rPr>
              <w:t>HJ/T 38</w:t>
            </w:r>
            <w:bookmarkEnd w:id="62"/>
          </w:p>
        </w:tc>
        <w:tc>
          <w:tcPr>
            <w:tcW w:w="2362" w:type="dxa"/>
            <w:vAlign w:val="center"/>
          </w:tcPr>
          <w:p w14:paraId="7B33C838" w14:textId="77777777" w:rsidR="0008027D" w:rsidRPr="000E37FD" w:rsidRDefault="00000000" w:rsidP="00060391">
            <w:pPr>
              <w:spacing w:afterLines="0" w:after="0"/>
              <w:ind w:firstLineChars="0" w:firstLine="0"/>
              <w:jc w:val="center"/>
              <w:rPr>
                <w:color w:val="000000" w:themeColor="text1"/>
              </w:rPr>
            </w:pPr>
            <w:r w:rsidRPr="000E37FD">
              <w:rPr>
                <w:rFonts w:hint="eastAsia"/>
                <w:color w:val="000000" w:themeColor="text1"/>
              </w:rPr>
              <w:t>填埋堆体、渗滤液站</w:t>
            </w:r>
          </w:p>
        </w:tc>
      </w:tr>
      <w:tr w:rsidR="0008027D" w:rsidRPr="000E37FD" w14:paraId="5FBCD7C5" w14:textId="77777777" w:rsidTr="00060391">
        <w:tc>
          <w:tcPr>
            <w:tcW w:w="954" w:type="dxa"/>
            <w:vMerge w:val="restart"/>
            <w:vAlign w:val="center"/>
          </w:tcPr>
          <w:p w14:paraId="4EA4764C" w14:textId="77777777" w:rsidR="0008027D" w:rsidRPr="000E37FD" w:rsidRDefault="00000000" w:rsidP="00060391">
            <w:pPr>
              <w:spacing w:afterLines="0" w:after="0"/>
              <w:ind w:firstLineChars="0" w:firstLine="0"/>
              <w:jc w:val="center"/>
              <w:rPr>
                <w:color w:val="000000" w:themeColor="text1"/>
              </w:rPr>
            </w:pPr>
            <w:r w:rsidRPr="000E37FD">
              <w:rPr>
                <w:rFonts w:hint="eastAsia"/>
                <w:color w:val="000000" w:themeColor="text1"/>
              </w:rPr>
              <w:t>2</w:t>
            </w:r>
          </w:p>
        </w:tc>
        <w:tc>
          <w:tcPr>
            <w:tcW w:w="1309" w:type="dxa"/>
            <w:vMerge w:val="restart"/>
            <w:vAlign w:val="center"/>
          </w:tcPr>
          <w:p w14:paraId="165B1562" w14:textId="77777777" w:rsidR="0008027D" w:rsidRPr="000E37FD" w:rsidRDefault="00000000" w:rsidP="00060391">
            <w:pPr>
              <w:spacing w:afterLines="0" w:after="0"/>
              <w:ind w:firstLineChars="0" w:firstLine="0"/>
              <w:jc w:val="center"/>
              <w:rPr>
                <w:color w:val="000000" w:themeColor="text1"/>
              </w:rPr>
            </w:pPr>
            <w:r w:rsidRPr="000E37FD">
              <w:rPr>
                <w:rFonts w:hint="eastAsia"/>
                <w:color w:val="000000" w:themeColor="text1"/>
              </w:rPr>
              <w:t>二氧化碳</w:t>
            </w:r>
          </w:p>
        </w:tc>
        <w:tc>
          <w:tcPr>
            <w:tcW w:w="2107" w:type="dxa"/>
            <w:vAlign w:val="center"/>
          </w:tcPr>
          <w:p w14:paraId="3F5006ED" w14:textId="77777777" w:rsidR="0008027D" w:rsidRPr="000E37FD" w:rsidRDefault="00000000" w:rsidP="00060391">
            <w:pPr>
              <w:spacing w:afterLines="0" w:after="0"/>
              <w:ind w:firstLineChars="0" w:firstLine="0"/>
              <w:jc w:val="center"/>
              <w:rPr>
                <w:color w:val="000000" w:themeColor="text1"/>
              </w:rPr>
            </w:pPr>
            <w:proofErr w:type="gramStart"/>
            <w:r w:rsidRPr="000E37FD">
              <w:rPr>
                <w:color w:val="000000" w:themeColor="text1"/>
              </w:rPr>
              <w:t>不分光红外</w:t>
            </w:r>
            <w:proofErr w:type="gramEnd"/>
            <w:r w:rsidRPr="000E37FD">
              <w:rPr>
                <w:color w:val="000000" w:themeColor="text1"/>
              </w:rPr>
              <w:t>分析法</w:t>
            </w:r>
          </w:p>
        </w:tc>
        <w:tc>
          <w:tcPr>
            <w:tcW w:w="2613" w:type="dxa"/>
            <w:vAlign w:val="center"/>
          </w:tcPr>
          <w:p w14:paraId="7C268005" w14:textId="77777777" w:rsidR="0008027D" w:rsidRPr="000E37FD" w:rsidRDefault="00000000" w:rsidP="00060391">
            <w:pPr>
              <w:spacing w:afterLines="0" w:after="0"/>
              <w:ind w:firstLineChars="0" w:firstLine="0"/>
              <w:jc w:val="center"/>
              <w:rPr>
                <w:color w:val="000000" w:themeColor="text1"/>
              </w:rPr>
            </w:pPr>
            <w:bookmarkStart w:id="63" w:name="_Hlk211005775"/>
            <w:r w:rsidRPr="000E37FD">
              <w:rPr>
                <w:rFonts w:hint="eastAsia"/>
                <w:color w:val="000000" w:themeColor="text1"/>
              </w:rPr>
              <w:t>GB/T 18204.2</w:t>
            </w:r>
            <w:bookmarkEnd w:id="63"/>
          </w:p>
        </w:tc>
        <w:tc>
          <w:tcPr>
            <w:tcW w:w="2362" w:type="dxa"/>
            <w:vMerge w:val="restart"/>
            <w:vAlign w:val="center"/>
          </w:tcPr>
          <w:p w14:paraId="6C0A3C6B" w14:textId="77777777" w:rsidR="0008027D" w:rsidRPr="000E37FD" w:rsidRDefault="00000000" w:rsidP="00060391">
            <w:pPr>
              <w:spacing w:afterLines="0" w:after="0"/>
              <w:ind w:firstLineChars="0" w:firstLine="0"/>
              <w:jc w:val="center"/>
              <w:rPr>
                <w:color w:val="000000" w:themeColor="text1"/>
              </w:rPr>
            </w:pPr>
            <w:r w:rsidRPr="000E37FD">
              <w:rPr>
                <w:rFonts w:hint="eastAsia"/>
                <w:color w:val="000000" w:themeColor="text1"/>
              </w:rPr>
              <w:t>填埋堆体、垃圾焚烧厂</w:t>
            </w:r>
          </w:p>
        </w:tc>
      </w:tr>
      <w:tr w:rsidR="0008027D" w:rsidRPr="000E37FD" w14:paraId="104FCB06" w14:textId="77777777" w:rsidTr="00060391">
        <w:tc>
          <w:tcPr>
            <w:tcW w:w="954" w:type="dxa"/>
            <w:vMerge/>
            <w:vAlign w:val="center"/>
          </w:tcPr>
          <w:p w14:paraId="6AAE86FE" w14:textId="77777777" w:rsidR="0008027D" w:rsidRPr="000E37FD" w:rsidRDefault="0008027D" w:rsidP="00060391">
            <w:pPr>
              <w:spacing w:afterLines="0" w:after="0"/>
              <w:ind w:firstLineChars="0" w:firstLine="0"/>
              <w:jc w:val="center"/>
              <w:rPr>
                <w:color w:val="000000" w:themeColor="text1"/>
              </w:rPr>
            </w:pPr>
          </w:p>
        </w:tc>
        <w:tc>
          <w:tcPr>
            <w:tcW w:w="1309" w:type="dxa"/>
            <w:vMerge/>
            <w:vAlign w:val="center"/>
          </w:tcPr>
          <w:p w14:paraId="447DA3BA" w14:textId="77777777" w:rsidR="0008027D" w:rsidRPr="000E37FD" w:rsidRDefault="0008027D" w:rsidP="00060391">
            <w:pPr>
              <w:spacing w:afterLines="0" w:after="0"/>
              <w:ind w:firstLineChars="0" w:firstLine="0"/>
              <w:jc w:val="center"/>
              <w:rPr>
                <w:color w:val="000000" w:themeColor="text1"/>
              </w:rPr>
            </w:pPr>
          </w:p>
        </w:tc>
        <w:tc>
          <w:tcPr>
            <w:tcW w:w="2107" w:type="dxa"/>
            <w:vAlign w:val="center"/>
          </w:tcPr>
          <w:p w14:paraId="22FEEE2A" w14:textId="77777777" w:rsidR="0008027D" w:rsidRPr="000E37FD" w:rsidRDefault="00000000" w:rsidP="00060391">
            <w:pPr>
              <w:spacing w:afterLines="0" w:after="0"/>
              <w:ind w:firstLineChars="0" w:firstLine="0"/>
              <w:jc w:val="center"/>
              <w:rPr>
                <w:color w:val="000000" w:themeColor="text1"/>
              </w:rPr>
            </w:pPr>
            <w:r w:rsidRPr="000E37FD">
              <w:rPr>
                <w:rFonts w:hint="eastAsia"/>
                <w:color w:val="000000" w:themeColor="text1"/>
              </w:rPr>
              <w:t>气相色谱分析法</w:t>
            </w:r>
          </w:p>
        </w:tc>
        <w:tc>
          <w:tcPr>
            <w:tcW w:w="2613" w:type="dxa"/>
            <w:vAlign w:val="center"/>
          </w:tcPr>
          <w:p w14:paraId="06936B99" w14:textId="354FCDF4" w:rsidR="0008027D" w:rsidRPr="000E37FD" w:rsidRDefault="00000000" w:rsidP="00060391">
            <w:pPr>
              <w:spacing w:afterLines="0" w:after="0"/>
              <w:ind w:firstLineChars="0" w:firstLine="0"/>
              <w:jc w:val="center"/>
              <w:rPr>
                <w:color w:val="000000" w:themeColor="text1"/>
              </w:rPr>
            </w:pPr>
            <w:r w:rsidRPr="000E37FD">
              <w:rPr>
                <w:rFonts w:hint="eastAsia"/>
                <w:color w:val="000000" w:themeColor="text1"/>
              </w:rPr>
              <w:t>GB/T 8984</w:t>
            </w:r>
          </w:p>
          <w:p w14:paraId="60938F91" w14:textId="77777777" w:rsidR="0008027D" w:rsidRPr="000E37FD" w:rsidRDefault="00000000" w:rsidP="00060391">
            <w:pPr>
              <w:spacing w:afterLines="0" w:after="0"/>
              <w:ind w:firstLineChars="0" w:firstLine="0"/>
              <w:jc w:val="center"/>
              <w:rPr>
                <w:color w:val="000000" w:themeColor="text1"/>
              </w:rPr>
            </w:pPr>
            <w:bookmarkStart w:id="64" w:name="_Hlk211005806"/>
            <w:r w:rsidRPr="000E37FD">
              <w:rPr>
                <w:rFonts w:hint="eastAsia"/>
                <w:color w:val="000000" w:themeColor="text1"/>
              </w:rPr>
              <w:t>GB/T 10410</w:t>
            </w:r>
            <w:bookmarkEnd w:id="64"/>
          </w:p>
        </w:tc>
        <w:tc>
          <w:tcPr>
            <w:tcW w:w="2362" w:type="dxa"/>
            <w:vMerge/>
            <w:vAlign w:val="center"/>
          </w:tcPr>
          <w:p w14:paraId="17F7965A" w14:textId="77777777" w:rsidR="0008027D" w:rsidRPr="000E37FD" w:rsidRDefault="0008027D" w:rsidP="00060391">
            <w:pPr>
              <w:spacing w:afterLines="0" w:after="0"/>
              <w:ind w:firstLineChars="0" w:firstLine="0"/>
              <w:jc w:val="center"/>
              <w:rPr>
                <w:color w:val="000000" w:themeColor="text1"/>
              </w:rPr>
            </w:pPr>
          </w:p>
        </w:tc>
      </w:tr>
      <w:tr w:rsidR="0008027D" w:rsidRPr="000E37FD" w14:paraId="282FC616" w14:textId="77777777" w:rsidTr="00060391">
        <w:tc>
          <w:tcPr>
            <w:tcW w:w="954" w:type="dxa"/>
            <w:vAlign w:val="center"/>
          </w:tcPr>
          <w:p w14:paraId="602C4DDD" w14:textId="77777777" w:rsidR="0008027D" w:rsidRPr="000E37FD" w:rsidRDefault="00000000" w:rsidP="00060391">
            <w:pPr>
              <w:spacing w:afterLines="0" w:after="0"/>
              <w:ind w:firstLineChars="0" w:firstLine="0"/>
              <w:jc w:val="center"/>
              <w:rPr>
                <w:color w:val="000000" w:themeColor="text1"/>
              </w:rPr>
            </w:pPr>
            <w:r w:rsidRPr="000E37FD">
              <w:rPr>
                <w:rFonts w:hint="eastAsia"/>
                <w:color w:val="000000" w:themeColor="text1"/>
              </w:rPr>
              <w:t>3</w:t>
            </w:r>
          </w:p>
        </w:tc>
        <w:tc>
          <w:tcPr>
            <w:tcW w:w="1309" w:type="dxa"/>
            <w:vAlign w:val="center"/>
          </w:tcPr>
          <w:p w14:paraId="1EB40954" w14:textId="77777777" w:rsidR="0008027D" w:rsidRPr="000E37FD" w:rsidRDefault="00000000" w:rsidP="00060391">
            <w:pPr>
              <w:spacing w:afterLines="0" w:after="0"/>
              <w:ind w:firstLineChars="0" w:firstLine="0"/>
              <w:jc w:val="center"/>
              <w:rPr>
                <w:color w:val="000000" w:themeColor="text1"/>
              </w:rPr>
            </w:pPr>
            <w:r w:rsidRPr="000E37FD">
              <w:rPr>
                <w:rFonts w:hint="eastAsia"/>
                <w:color w:val="000000" w:themeColor="text1"/>
              </w:rPr>
              <w:t>氧化亚氮</w:t>
            </w:r>
          </w:p>
        </w:tc>
        <w:tc>
          <w:tcPr>
            <w:tcW w:w="2107" w:type="dxa"/>
            <w:vAlign w:val="center"/>
          </w:tcPr>
          <w:p w14:paraId="7BD6A085" w14:textId="77777777" w:rsidR="0008027D" w:rsidRPr="000E37FD" w:rsidRDefault="00000000" w:rsidP="00060391">
            <w:pPr>
              <w:spacing w:afterLines="0" w:after="0"/>
              <w:ind w:firstLineChars="0" w:firstLine="0"/>
              <w:jc w:val="center"/>
              <w:rPr>
                <w:color w:val="000000" w:themeColor="text1"/>
              </w:rPr>
            </w:pPr>
            <w:r w:rsidRPr="000E37FD">
              <w:rPr>
                <w:rFonts w:hint="eastAsia"/>
                <w:color w:val="000000" w:themeColor="text1"/>
              </w:rPr>
              <w:t>气相色谱分析法</w:t>
            </w:r>
          </w:p>
        </w:tc>
        <w:tc>
          <w:tcPr>
            <w:tcW w:w="2613" w:type="dxa"/>
            <w:vAlign w:val="center"/>
          </w:tcPr>
          <w:p w14:paraId="73D919AE" w14:textId="77777777" w:rsidR="0008027D" w:rsidRPr="000E37FD" w:rsidRDefault="00000000" w:rsidP="00060391">
            <w:pPr>
              <w:spacing w:afterLines="0" w:after="0"/>
              <w:ind w:firstLineChars="0" w:firstLine="0"/>
              <w:jc w:val="center"/>
              <w:rPr>
                <w:color w:val="000000" w:themeColor="text1"/>
              </w:rPr>
            </w:pPr>
            <w:bookmarkStart w:id="65" w:name="_Hlk211005821"/>
            <w:r w:rsidRPr="000E37FD">
              <w:rPr>
                <w:color w:val="000000" w:themeColor="text1"/>
              </w:rPr>
              <w:t>T/LCAA 005-2021</w:t>
            </w:r>
            <w:bookmarkEnd w:id="65"/>
          </w:p>
        </w:tc>
        <w:tc>
          <w:tcPr>
            <w:tcW w:w="2362" w:type="dxa"/>
            <w:vAlign w:val="center"/>
          </w:tcPr>
          <w:p w14:paraId="6ABB22B7" w14:textId="77777777" w:rsidR="0008027D" w:rsidRPr="000E37FD" w:rsidRDefault="00000000" w:rsidP="00060391">
            <w:pPr>
              <w:spacing w:afterLines="0" w:after="0"/>
              <w:ind w:firstLineChars="0" w:firstLine="0"/>
              <w:jc w:val="center"/>
              <w:rPr>
                <w:color w:val="000000" w:themeColor="text1"/>
              </w:rPr>
            </w:pPr>
            <w:r w:rsidRPr="000E37FD">
              <w:rPr>
                <w:rFonts w:hint="eastAsia"/>
                <w:color w:val="000000" w:themeColor="text1"/>
              </w:rPr>
              <w:t>渗滤液站</w:t>
            </w:r>
          </w:p>
        </w:tc>
      </w:tr>
      <w:bookmarkEnd w:id="60"/>
    </w:tbl>
    <w:p w14:paraId="4BCEFA48" w14:textId="77777777" w:rsidR="0008027D" w:rsidRPr="000E37FD" w:rsidRDefault="0008027D">
      <w:pPr>
        <w:spacing w:after="156"/>
        <w:ind w:firstLine="420"/>
        <w:rPr>
          <w:color w:val="000000" w:themeColor="text1"/>
        </w:rPr>
      </w:pPr>
    </w:p>
    <w:p w14:paraId="5E647026" w14:textId="77777777" w:rsidR="0008027D" w:rsidRPr="00060391" w:rsidRDefault="00000000">
      <w:pPr>
        <w:autoSpaceDE w:val="0"/>
        <w:autoSpaceDN w:val="0"/>
        <w:spacing w:after="156" w:line="288" w:lineRule="auto"/>
        <w:ind w:firstLine="420"/>
        <w:rPr>
          <w:color w:val="000000" w:themeColor="text1"/>
        </w:rPr>
      </w:pPr>
      <w:r w:rsidRPr="00060391">
        <w:rPr>
          <w:rFonts w:hint="eastAsia"/>
          <w:color w:val="000000" w:themeColor="text1"/>
        </w:rPr>
        <w:br w:type="page"/>
      </w:r>
      <w:bookmarkEnd w:id="59"/>
    </w:p>
    <w:p w14:paraId="4E2F5365" w14:textId="77777777" w:rsidR="0008027D" w:rsidRPr="00060391" w:rsidRDefault="00000000" w:rsidP="00060391">
      <w:pPr>
        <w:keepNext/>
        <w:keepLines/>
        <w:adjustRightInd w:val="0"/>
        <w:snapToGrid w:val="0"/>
        <w:spacing w:afterLines="0" w:after="0"/>
        <w:ind w:firstLineChars="0" w:firstLine="0"/>
        <w:jc w:val="center"/>
        <w:outlineLvl w:val="0"/>
        <w:rPr>
          <w:rFonts w:ascii="黑体" w:eastAsia="黑体" w:hAnsi="黑体" w:hint="eastAsia"/>
          <w:color w:val="000000" w:themeColor="text1"/>
          <w:szCs w:val="21"/>
        </w:rPr>
      </w:pPr>
      <w:bookmarkStart w:id="66" w:name="_Toc160640808"/>
      <w:bookmarkStart w:id="67" w:name="_Toc195734047"/>
      <w:bookmarkStart w:id="68" w:name="_Toc211000438"/>
      <w:r w:rsidRPr="00060391">
        <w:rPr>
          <w:rFonts w:ascii="黑体" w:eastAsia="黑体" w:hAnsi="黑体" w:hint="eastAsia"/>
          <w:color w:val="000000" w:themeColor="text1"/>
          <w:szCs w:val="21"/>
        </w:rPr>
        <w:lastRenderedPageBreak/>
        <w:t>附录A</w:t>
      </w:r>
      <w:bookmarkEnd w:id="66"/>
      <w:bookmarkEnd w:id="67"/>
      <w:bookmarkEnd w:id="68"/>
    </w:p>
    <w:p w14:paraId="089F319F" w14:textId="77777777" w:rsidR="0008027D" w:rsidRPr="00060391" w:rsidRDefault="00000000" w:rsidP="00060391">
      <w:pPr>
        <w:spacing w:afterLines="0" w:after="0"/>
        <w:ind w:firstLineChars="0" w:firstLine="0"/>
        <w:jc w:val="center"/>
        <w:rPr>
          <w:rFonts w:ascii="黑体" w:eastAsia="黑体" w:hAnsi="黑体" w:hint="eastAsia"/>
          <w:color w:val="000000" w:themeColor="text1"/>
        </w:rPr>
      </w:pPr>
      <w:r w:rsidRPr="00060391">
        <w:rPr>
          <w:rFonts w:ascii="黑体" w:eastAsia="黑体" w:hAnsi="黑体" w:hint="eastAsia"/>
          <w:color w:val="000000" w:themeColor="text1"/>
        </w:rPr>
        <w:t>（资料性）</w:t>
      </w:r>
    </w:p>
    <w:p w14:paraId="5E3F51C3" w14:textId="268DAE70" w:rsidR="0008027D" w:rsidRPr="00060391" w:rsidRDefault="00000000" w:rsidP="00060391">
      <w:pPr>
        <w:spacing w:afterLines="0" w:after="0"/>
        <w:ind w:firstLineChars="0" w:firstLine="0"/>
        <w:jc w:val="center"/>
        <w:rPr>
          <w:rFonts w:ascii="黑体" w:eastAsia="黑体" w:hAnsi="黑体" w:hint="eastAsia"/>
          <w:color w:val="000000" w:themeColor="text1"/>
        </w:rPr>
      </w:pPr>
      <w:r w:rsidRPr="00060391">
        <w:rPr>
          <w:rFonts w:ascii="黑体" w:eastAsia="黑体" w:hAnsi="黑体" w:hint="eastAsia"/>
          <w:color w:val="000000" w:themeColor="text1"/>
        </w:rPr>
        <w:t>生活垃圾填埋</w:t>
      </w:r>
      <w:proofErr w:type="gramStart"/>
      <w:r w:rsidRPr="00060391">
        <w:rPr>
          <w:rFonts w:ascii="黑体" w:eastAsia="黑体" w:hAnsi="黑体" w:hint="eastAsia"/>
          <w:color w:val="000000" w:themeColor="text1"/>
        </w:rPr>
        <w:t>场治理</w:t>
      </w:r>
      <w:proofErr w:type="gramEnd"/>
      <w:r w:rsidRPr="00060391">
        <w:rPr>
          <w:rFonts w:ascii="黑体" w:eastAsia="黑体" w:hAnsi="黑体" w:hint="eastAsia"/>
          <w:color w:val="000000" w:themeColor="text1"/>
        </w:rPr>
        <w:t>工程环境监测报告大纲示例</w:t>
      </w:r>
    </w:p>
    <w:p w14:paraId="3E309E1A" w14:textId="77777777" w:rsidR="0008027D" w:rsidRPr="00060391" w:rsidRDefault="0008027D">
      <w:pPr>
        <w:spacing w:after="156"/>
        <w:ind w:firstLine="420"/>
        <w:rPr>
          <w:color w:val="000000" w:themeColor="text1"/>
        </w:rPr>
      </w:pPr>
    </w:p>
    <w:p w14:paraId="6A2E1360" w14:textId="2469C100" w:rsidR="0008027D" w:rsidRPr="00060391" w:rsidRDefault="00000000" w:rsidP="00060391">
      <w:pPr>
        <w:spacing w:afterLines="0" w:after="0"/>
        <w:ind w:firstLine="420"/>
        <w:rPr>
          <w:color w:val="000000" w:themeColor="text1"/>
        </w:rPr>
      </w:pPr>
      <w:r w:rsidRPr="00060391">
        <w:rPr>
          <w:rFonts w:hint="eastAsia"/>
          <w:color w:val="000000" w:themeColor="text1"/>
        </w:rPr>
        <w:t>下面给出了生活垃圾填埋</w:t>
      </w:r>
      <w:proofErr w:type="gramStart"/>
      <w:r w:rsidRPr="00060391">
        <w:rPr>
          <w:rFonts w:hint="eastAsia"/>
          <w:color w:val="000000" w:themeColor="text1"/>
        </w:rPr>
        <w:t>场治理</w:t>
      </w:r>
      <w:proofErr w:type="gramEnd"/>
      <w:r w:rsidRPr="00060391">
        <w:rPr>
          <w:rFonts w:hint="eastAsia"/>
          <w:color w:val="000000" w:themeColor="text1"/>
        </w:rPr>
        <w:t>工程环境监测报告的大纲示例。</w:t>
      </w:r>
    </w:p>
    <w:p w14:paraId="04AA321B" w14:textId="77777777" w:rsidR="0008027D" w:rsidRPr="00060391" w:rsidRDefault="00000000" w:rsidP="00060391">
      <w:pPr>
        <w:spacing w:afterLines="0" w:after="0"/>
        <w:ind w:firstLine="420"/>
        <w:rPr>
          <w:color w:val="000000" w:themeColor="text1"/>
        </w:rPr>
      </w:pPr>
      <w:r w:rsidRPr="00060391">
        <w:rPr>
          <w:rFonts w:hint="eastAsia"/>
          <w:color w:val="000000" w:themeColor="text1"/>
        </w:rPr>
        <w:t>示例：</w:t>
      </w:r>
    </w:p>
    <w:p w14:paraId="09211D92" w14:textId="7F265833" w:rsidR="0008027D" w:rsidRPr="000E37FD" w:rsidRDefault="00000000" w:rsidP="00060391">
      <w:pPr>
        <w:pStyle w:val="afe"/>
        <w:numPr>
          <w:ilvl w:val="0"/>
          <w:numId w:val="5"/>
        </w:numPr>
        <w:spacing w:afterLines="0" w:after="0" w:line="360" w:lineRule="auto"/>
        <w:ind w:firstLineChars="0"/>
      </w:pPr>
      <w:r w:rsidRPr="000E37FD">
        <w:rPr>
          <w:rFonts w:hint="eastAsia"/>
        </w:rPr>
        <w:t>项目背景</w:t>
      </w:r>
    </w:p>
    <w:p w14:paraId="56780D1B" w14:textId="77777777" w:rsidR="0008027D" w:rsidRPr="000E37FD" w:rsidRDefault="00000000" w:rsidP="00060391">
      <w:pPr>
        <w:pStyle w:val="afe"/>
        <w:numPr>
          <w:ilvl w:val="0"/>
          <w:numId w:val="5"/>
        </w:numPr>
        <w:spacing w:afterLines="0" w:after="0" w:line="360" w:lineRule="auto"/>
        <w:ind w:firstLineChars="0"/>
      </w:pPr>
      <w:r w:rsidRPr="000E37FD">
        <w:rPr>
          <w:rFonts w:hint="eastAsia"/>
        </w:rPr>
        <w:t>工作依据</w:t>
      </w:r>
    </w:p>
    <w:p w14:paraId="2B2D9776" w14:textId="73B63D2D" w:rsidR="0008027D" w:rsidRPr="00060391" w:rsidRDefault="00000000" w:rsidP="00060391">
      <w:pPr>
        <w:pStyle w:val="afe"/>
        <w:numPr>
          <w:ilvl w:val="0"/>
          <w:numId w:val="5"/>
        </w:numPr>
        <w:spacing w:afterLines="0" w:after="0" w:line="360" w:lineRule="auto"/>
        <w:ind w:firstLineChars="0"/>
        <w:rPr>
          <w:color w:val="000000" w:themeColor="text1"/>
        </w:rPr>
      </w:pPr>
      <w:r w:rsidRPr="00060391">
        <w:rPr>
          <w:rFonts w:hint="eastAsia"/>
          <w:color w:val="000000" w:themeColor="text1"/>
        </w:rPr>
        <w:t>垃圾填埋场概况</w:t>
      </w:r>
    </w:p>
    <w:p w14:paraId="0F1852C7" w14:textId="77777777" w:rsidR="0008027D" w:rsidRPr="00060391" w:rsidRDefault="00000000" w:rsidP="00060391">
      <w:pPr>
        <w:pStyle w:val="afe"/>
        <w:numPr>
          <w:ilvl w:val="0"/>
          <w:numId w:val="5"/>
        </w:numPr>
        <w:spacing w:afterLines="0" w:after="0" w:line="360" w:lineRule="auto"/>
        <w:ind w:firstLineChars="0"/>
        <w:rPr>
          <w:color w:val="000000" w:themeColor="text1"/>
        </w:rPr>
      </w:pPr>
      <w:r w:rsidRPr="00060391">
        <w:rPr>
          <w:rFonts w:hint="eastAsia"/>
          <w:color w:val="000000" w:themeColor="text1"/>
        </w:rPr>
        <w:t>生态环境问题现状与分析</w:t>
      </w:r>
    </w:p>
    <w:p w14:paraId="705CC84F" w14:textId="78B4ADA2" w:rsidR="0008027D" w:rsidRPr="00060391" w:rsidRDefault="00000000" w:rsidP="00060391">
      <w:pPr>
        <w:pStyle w:val="afe"/>
        <w:numPr>
          <w:ilvl w:val="0"/>
          <w:numId w:val="5"/>
        </w:numPr>
        <w:spacing w:afterLines="0" w:after="0" w:line="360" w:lineRule="auto"/>
        <w:ind w:firstLineChars="0"/>
        <w:rPr>
          <w:color w:val="000000" w:themeColor="text1"/>
        </w:rPr>
      </w:pPr>
      <w:r w:rsidRPr="00060391">
        <w:rPr>
          <w:rFonts w:hint="eastAsia"/>
          <w:color w:val="000000" w:themeColor="text1"/>
        </w:rPr>
        <w:t>治理工程技术工艺</w:t>
      </w:r>
    </w:p>
    <w:p w14:paraId="0FE81ECB" w14:textId="3AA1E2E3" w:rsidR="0008027D" w:rsidRPr="00060391" w:rsidRDefault="00000000" w:rsidP="00060391">
      <w:pPr>
        <w:pStyle w:val="afe"/>
        <w:numPr>
          <w:ilvl w:val="0"/>
          <w:numId w:val="5"/>
        </w:numPr>
        <w:spacing w:afterLines="0" w:after="0" w:line="360" w:lineRule="auto"/>
        <w:ind w:firstLineChars="0"/>
        <w:rPr>
          <w:color w:val="000000" w:themeColor="text1"/>
        </w:rPr>
      </w:pPr>
      <w:r w:rsidRPr="00060391">
        <w:rPr>
          <w:rFonts w:hint="eastAsia"/>
          <w:color w:val="000000" w:themeColor="text1"/>
        </w:rPr>
        <w:t>环境监测工作方案</w:t>
      </w:r>
    </w:p>
    <w:p w14:paraId="56F211E2" w14:textId="77777777" w:rsidR="0008027D" w:rsidRPr="00060391" w:rsidRDefault="00000000" w:rsidP="00060391">
      <w:pPr>
        <w:pStyle w:val="afe"/>
        <w:numPr>
          <w:ilvl w:val="0"/>
          <w:numId w:val="5"/>
        </w:numPr>
        <w:spacing w:afterLines="0" w:after="0" w:line="360" w:lineRule="auto"/>
        <w:ind w:firstLineChars="0"/>
        <w:rPr>
          <w:color w:val="000000" w:themeColor="text1"/>
        </w:rPr>
      </w:pPr>
      <w:r w:rsidRPr="00060391">
        <w:rPr>
          <w:rFonts w:hint="eastAsia"/>
          <w:color w:val="000000" w:themeColor="text1"/>
        </w:rPr>
        <w:t>现场采样与实验室检测</w:t>
      </w:r>
    </w:p>
    <w:p w14:paraId="1FA4F786" w14:textId="6F89FE12" w:rsidR="0008027D" w:rsidRPr="00060391" w:rsidRDefault="00000000" w:rsidP="00060391">
      <w:pPr>
        <w:pStyle w:val="afe"/>
        <w:numPr>
          <w:ilvl w:val="0"/>
          <w:numId w:val="5"/>
        </w:numPr>
        <w:spacing w:afterLines="0" w:after="0" w:line="360" w:lineRule="auto"/>
        <w:ind w:firstLineChars="0"/>
        <w:rPr>
          <w:color w:val="000000" w:themeColor="text1"/>
        </w:rPr>
      </w:pPr>
      <w:r w:rsidRPr="00060391">
        <w:rPr>
          <w:rFonts w:hint="eastAsia"/>
          <w:color w:val="000000" w:themeColor="text1"/>
        </w:rPr>
        <w:t>监测结果分析</w:t>
      </w:r>
    </w:p>
    <w:p w14:paraId="16B8A327" w14:textId="77777777" w:rsidR="0008027D" w:rsidRPr="00060391" w:rsidRDefault="00000000" w:rsidP="00060391">
      <w:pPr>
        <w:pStyle w:val="afe"/>
        <w:numPr>
          <w:ilvl w:val="0"/>
          <w:numId w:val="5"/>
        </w:numPr>
        <w:spacing w:afterLines="0" w:after="0" w:line="360" w:lineRule="auto"/>
        <w:ind w:firstLineChars="0"/>
        <w:rPr>
          <w:color w:val="000000" w:themeColor="text1"/>
        </w:rPr>
      </w:pPr>
      <w:r w:rsidRPr="00060391">
        <w:rPr>
          <w:rFonts w:hint="eastAsia"/>
          <w:color w:val="000000" w:themeColor="text1"/>
        </w:rPr>
        <w:t>结论与建议</w:t>
      </w:r>
    </w:p>
    <w:p w14:paraId="764339F4" w14:textId="77777777" w:rsidR="0008027D" w:rsidRPr="00060391" w:rsidRDefault="0008027D">
      <w:pPr>
        <w:widowControl/>
        <w:spacing w:after="156"/>
        <w:ind w:firstLine="420"/>
        <w:jc w:val="left"/>
        <w:rPr>
          <w:color w:val="000000" w:themeColor="text1"/>
        </w:rPr>
        <w:sectPr w:rsidR="0008027D" w:rsidRPr="00060391">
          <w:footerReference w:type="even" r:id="rId18"/>
          <w:footerReference w:type="default" r:id="rId19"/>
          <w:pgSz w:w="11906" w:h="16838"/>
          <w:pgMar w:top="1417" w:right="1134" w:bottom="1134" w:left="1417" w:header="1020" w:footer="850" w:gutter="0"/>
          <w:pgNumType w:start="1"/>
          <w:cols w:space="0"/>
          <w:docGrid w:type="lines" w:linePitch="312"/>
        </w:sectPr>
      </w:pPr>
    </w:p>
    <w:p w14:paraId="59FE0621" w14:textId="77777777" w:rsidR="0008027D" w:rsidRPr="00060391" w:rsidRDefault="00000000" w:rsidP="00060391">
      <w:pPr>
        <w:keepNext/>
        <w:keepLines/>
        <w:adjustRightInd w:val="0"/>
        <w:snapToGrid w:val="0"/>
        <w:spacing w:afterLines="0" w:after="0"/>
        <w:ind w:firstLineChars="0" w:firstLine="0"/>
        <w:jc w:val="center"/>
        <w:outlineLvl w:val="0"/>
        <w:rPr>
          <w:rFonts w:ascii="黑体" w:eastAsia="黑体" w:hAnsi="黑体" w:hint="eastAsia"/>
          <w:color w:val="000000" w:themeColor="text1"/>
          <w:szCs w:val="21"/>
        </w:rPr>
      </w:pPr>
      <w:bookmarkStart w:id="69" w:name="_Toc160640809"/>
      <w:bookmarkStart w:id="70" w:name="_Toc195734048"/>
      <w:bookmarkStart w:id="71" w:name="_Toc211000439"/>
      <w:r w:rsidRPr="00060391">
        <w:rPr>
          <w:rFonts w:ascii="黑体" w:eastAsia="黑体" w:hAnsi="黑体" w:hint="eastAsia"/>
          <w:color w:val="000000" w:themeColor="text1"/>
          <w:szCs w:val="21"/>
        </w:rPr>
        <w:lastRenderedPageBreak/>
        <w:t>附表B</w:t>
      </w:r>
      <w:bookmarkEnd w:id="69"/>
      <w:bookmarkEnd w:id="70"/>
      <w:bookmarkEnd w:id="71"/>
      <w:r w:rsidRPr="00060391">
        <w:rPr>
          <w:rFonts w:ascii="黑体" w:eastAsia="黑体" w:hAnsi="黑体" w:hint="eastAsia"/>
          <w:color w:val="000000" w:themeColor="text1"/>
          <w:szCs w:val="21"/>
        </w:rPr>
        <w:t xml:space="preserve"> </w:t>
      </w:r>
    </w:p>
    <w:p w14:paraId="013E037F" w14:textId="77777777" w:rsidR="0008027D" w:rsidRPr="00060391" w:rsidRDefault="00000000" w:rsidP="00060391">
      <w:pPr>
        <w:spacing w:afterLines="0" w:after="0"/>
        <w:ind w:firstLineChars="0" w:firstLine="0"/>
        <w:jc w:val="center"/>
        <w:rPr>
          <w:rFonts w:ascii="黑体" w:eastAsia="黑体" w:hAnsi="黑体" w:hint="eastAsia"/>
          <w:color w:val="000000" w:themeColor="text1"/>
        </w:rPr>
      </w:pPr>
      <w:r w:rsidRPr="00060391">
        <w:rPr>
          <w:rFonts w:ascii="黑体" w:eastAsia="黑体" w:hAnsi="黑体" w:hint="eastAsia"/>
          <w:color w:val="000000" w:themeColor="text1"/>
        </w:rPr>
        <w:t>（资料性）</w:t>
      </w:r>
    </w:p>
    <w:p w14:paraId="4318DB01" w14:textId="77777777" w:rsidR="0008027D" w:rsidRPr="00060391" w:rsidRDefault="00000000" w:rsidP="00060391">
      <w:pPr>
        <w:spacing w:afterLines="0" w:after="0"/>
        <w:ind w:firstLineChars="0" w:firstLine="0"/>
        <w:jc w:val="center"/>
        <w:rPr>
          <w:rFonts w:ascii="黑体" w:eastAsia="黑体" w:hAnsi="黑体" w:hint="eastAsia"/>
          <w:color w:val="000000" w:themeColor="text1"/>
        </w:rPr>
      </w:pPr>
      <w:r w:rsidRPr="00060391">
        <w:rPr>
          <w:rFonts w:ascii="黑体" w:eastAsia="黑体" w:hAnsi="黑体" w:hint="eastAsia"/>
          <w:color w:val="000000" w:themeColor="text1"/>
        </w:rPr>
        <w:t>生活垃圾填埋</w:t>
      </w:r>
      <w:proofErr w:type="gramStart"/>
      <w:r w:rsidRPr="00060391">
        <w:rPr>
          <w:rFonts w:ascii="黑体" w:eastAsia="黑体" w:hAnsi="黑体" w:hint="eastAsia"/>
          <w:color w:val="000000" w:themeColor="text1"/>
        </w:rPr>
        <w:t>场治理</w:t>
      </w:r>
      <w:proofErr w:type="gramEnd"/>
      <w:r w:rsidRPr="00060391">
        <w:rPr>
          <w:rFonts w:ascii="黑体" w:eastAsia="黑体" w:hAnsi="黑体" w:hint="eastAsia"/>
          <w:color w:val="000000" w:themeColor="text1"/>
        </w:rPr>
        <w:t>工程环境监测采样及监测信息记录表示例</w:t>
      </w:r>
    </w:p>
    <w:p w14:paraId="2B96943A" w14:textId="77777777" w:rsidR="0008027D" w:rsidRPr="00060391" w:rsidRDefault="00000000">
      <w:pPr>
        <w:spacing w:after="156"/>
        <w:ind w:firstLine="420"/>
        <w:jc w:val="left"/>
        <w:rPr>
          <w:color w:val="000000" w:themeColor="text1"/>
        </w:rPr>
      </w:pPr>
      <w:r w:rsidRPr="00060391">
        <w:rPr>
          <w:rFonts w:hint="eastAsia"/>
          <w:color w:val="000000" w:themeColor="text1"/>
        </w:rPr>
        <w:t>表</w:t>
      </w:r>
      <w:r w:rsidRPr="00060391">
        <w:rPr>
          <w:rFonts w:hint="eastAsia"/>
          <w:color w:val="000000" w:themeColor="text1"/>
        </w:rPr>
        <w:t>B.1</w:t>
      </w:r>
      <w:r w:rsidRPr="00060391">
        <w:rPr>
          <w:rFonts w:hint="eastAsia"/>
          <w:color w:val="000000" w:themeColor="text1"/>
        </w:rPr>
        <w:t>给出了生活垃圾填埋场采样及监测信息记录表的内容。</w:t>
      </w:r>
    </w:p>
    <w:p w14:paraId="4AC1325C" w14:textId="77777777" w:rsidR="0008027D" w:rsidRPr="00060391" w:rsidRDefault="00000000">
      <w:pPr>
        <w:spacing w:beforeLines="100" w:before="312" w:after="156"/>
        <w:ind w:firstLine="420"/>
        <w:jc w:val="center"/>
        <w:rPr>
          <w:color w:val="000000" w:themeColor="text1"/>
        </w:rPr>
      </w:pPr>
      <w:r w:rsidRPr="00060391">
        <w:rPr>
          <w:rFonts w:hint="eastAsia"/>
          <w:color w:val="000000" w:themeColor="text1"/>
        </w:rPr>
        <w:t>表</w:t>
      </w:r>
      <w:r w:rsidRPr="00060391">
        <w:rPr>
          <w:rFonts w:hint="eastAsia"/>
          <w:color w:val="000000" w:themeColor="text1"/>
        </w:rPr>
        <w:t xml:space="preserve">B.1  </w:t>
      </w:r>
      <w:r w:rsidRPr="00060391">
        <w:rPr>
          <w:rFonts w:hint="eastAsia"/>
          <w:color w:val="000000" w:themeColor="text1"/>
        </w:rPr>
        <w:t>生活垃圾填埋</w:t>
      </w:r>
      <w:proofErr w:type="gramStart"/>
      <w:r w:rsidRPr="00060391">
        <w:rPr>
          <w:rFonts w:hint="eastAsia"/>
          <w:color w:val="000000" w:themeColor="text1"/>
        </w:rPr>
        <w:t>场治理</w:t>
      </w:r>
      <w:proofErr w:type="gramEnd"/>
      <w:r w:rsidRPr="00060391">
        <w:rPr>
          <w:rFonts w:hint="eastAsia"/>
          <w:color w:val="000000" w:themeColor="text1"/>
        </w:rPr>
        <w:t>工程环境监测采样及监测信息记录表</w:t>
      </w:r>
    </w:p>
    <w:tbl>
      <w:tblPr>
        <w:tblStyle w:val="af8"/>
        <w:tblW w:w="5002" w:type="pct"/>
        <w:tblLook w:val="04A0" w:firstRow="1" w:lastRow="0" w:firstColumn="1" w:lastColumn="0" w:noHBand="0" w:noVBand="1"/>
      </w:tblPr>
      <w:tblGrid>
        <w:gridCol w:w="1582"/>
        <w:gridCol w:w="1299"/>
        <w:gridCol w:w="1299"/>
        <w:gridCol w:w="586"/>
        <w:gridCol w:w="474"/>
        <w:gridCol w:w="1700"/>
        <w:gridCol w:w="206"/>
        <w:gridCol w:w="1220"/>
        <w:gridCol w:w="563"/>
        <w:gridCol w:w="737"/>
        <w:gridCol w:w="1443"/>
        <w:gridCol w:w="797"/>
        <w:gridCol w:w="646"/>
        <w:gridCol w:w="1731"/>
      </w:tblGrid>
      <w:tr w:rsidR="0008027D" w:rsidRPr="000E37FD" w14:paraId="056BB167" w14:textId="77777777" w:rsidTr="00060391">
        <w:trPr>
          <w:trHeight w:hRule="exact" w:val="1564"/>
        </w:trPr>
        <w:tc>
          <w:tcPr>
            <w:tcW w:w="554" w:type="pct"/>
            <w:vAlign w:val="center"/>
          </w:tcPr>
          <w:p w14:paraId="70B5E396"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检测</w:t>
            </w:r>
          </w:p>
          <w:p w14:paraId="0CE8EE7A"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类别</w:t>
            </w:r>
          </w:p>
        </w:tc>
        <w:tc>
          <w:tcPr>
            <w:tcW w:w="909" w:type="pct"/>
            <w:gridSpan w:val="2"/>
            <w:vAlign w:val="center"/>
          </w:tcPr>
          <w:p w14:paraId="5F1170E5" w14:textId="71668103" w:rsidR="0008027D" w:rsidRPr="00060391" w:rsidRDefault="00000000" w:rsidP="00060391">
            <w:pPr>
              <w:spacing w:afterLines="0" w:after="0"/>
              <w:ind w:firstLineChars="0" w:firstLine="0"/>
              <w:jc w:val="left"/>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□自测</w:t>
            </w:r>
          </w:p>
          <w:p w14:paraId="3B24F255" w14:textId="77777777" w:rsidR="0008027D" w:rsidRPr="00060391" w:rsidRDefault="00000000" w:rsidP="00060391">
            <w:pPr>
              <w:spacing w:afterLines="0" w:after="0"/>
              <w:ind w:firstLineChars="0" w:firstLine="0"/>
              <w:jc w:val="left"/>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□委托监测</w:t>
            </w:r>
          </w:p>
        </w:tc>
        <w:tc>
          <w:tcPr>
            <w:tcW w:w="371" w:type="pct"/>
            <w:gridSpan w:val="2"/>
            <w:vAlign w:val="center"/>
          </w:tcPr>
          <w:p w14:paraId="13718B5C"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监测单位名称</w:t>
            </w:r>
          </w:p>
        </w:tc>
        <w:tc>
          <w:tcPr>
            <w:tcW w:w="1094" w:type="pct"/>
            <w:gridSpan w:val="3"/>
            <w:vAlign w:val="center"/>
          </w:tcPr>
          <w:p w14:paraId="05FC1228"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455" w:type="pct"/>
            <w:gridSpan w:val="2"/>
            <w:vAlign w:val="center"/>
          </w:tcPr>
          <w:p w14:paraId="325131D1"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样品类型</w:t>
            </w:r>
          </w:p>
        </w:tc>
        <w:tc>
          <w:tcPr>
            <w:tcW w:w="1616" w:type="pct"/>
            <w:gridSpan w:val="4"/>
            <w:vAlign w:val="center"/>
          </w:tcPr>
          <w:p w14:paraId="6FF0FBFC" w14:textId="2E37C716" w:rsidR="0008027D" w:rsidRPr="00060391" w:rsidRDefault="00000000" w:rsidP="00060391">
            <w:pPr>
              <w:spacing w:afterLines="0" w:after="0"/>
              <w:ind w:firstLineChars="0" w:firstLine="0"/>
              <w:jc w:val="left"/>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气样：□填埋气  □有组织  □无组织</w:t>
            </w:r>
          </w:p>
          <w:p w14:paraId="0AFFE351" w14:textId="1F686BA2" w:rsidR="0008027D" w:rsidRPr="00060391" w:rsidRDefault="00000000" w:rsidP="005713A9">
            <w:pPr>
              <w:spacing w:afterLines="0" w:after="0"/>
              <w:ind w:firstLineChars="0" w:firstLine="0"/>
              <w:jc w:val="left"/>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□敏感点空气        □温室气体</w:t>
            </w:r>
          </w:p>
          <w:p w14:paraId="15C05C24" w14:textId="1543255F" w:rsidR="0008027D" w:rsidRPr="00060391" w:rsidRDefault="00000000" w:rsidP="00060391">
            <w:pPr>
              <w:spacing w:afterLines="0" w:after="0"/>
              <w:ind w:firstLineChars="0" w:firstLine="0"/>
              <w:jc w:val="left"/>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水样：□渗滤液  □地下水  □地表水</w:t>
            </w:r>
          </w:p>
          <w:p w14:paraId="5DF0D978" w14:textId="0EC7C815" w:rsidR="0008027D" w:rsidRPr="00060391" w:rsidRDefault="00000000" w:rsidP="00060391">
            <w:pPr>
              <w:spacing w:afterLines="0" w:after="0"/>
              <w:ind w:firstLineChars="0" w:firstLine="0"/>
              <w:jc w:val="left"/>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 xml:space="preserve">固样：□土壤         </w:t>
            </w:r>
          </w:p>
          <w:p w14:paraId="7BD3BFA2" w14:textId="2C5CBFB7" w:rsidR="0008027D" w:rsidRPr="00060391" w:rsidRDefault="00000000" w:rsidP="00060391">
            <w:pPr>
              <w:spacing w:afterLines="0" w:after="0"/>
              <w:ind w:firstLineChars="0" w:firstLine="0"/>
              <w:jc w:val="left"/>
              <w:rPr>
                <w:rFonts w:asciiTheme="majorEastAsia" w:eastAsiaTheme="majorEastAsia" w:hAnsiTheme="majorEastAsia" w:hint="eastAsia"/>
                <w:color w:val="000000" w:themeColor="text1"/>
              </w:rPr>
            </w:pPr>
            <w:r w:rsidRPr="00060391">
              <w:rPr>
                <w:rFonts w:asciiTheme="majorEastAsia" w:eastAsiaTheme="majorEastAsia" w:hAnsiTheme="majorEastAsia" w:hint="eastAsia"/>
                <w:noProof/>
                <w:color w:val="000000" w:themeColor="text1"/>
              </w:rPr>
              <mc:AlternateContent>
                <mc:Choice Requires="wps">
                  <w:drawing>
                    <wp:anchor distT="0" distB="0" distL="114300" distR="114300" simplePos="0" relativeHeight="251661312" behindDoc="0" locked="0" layoutInCell="1" allowOverlap="1" wp14:anchorId="7D538C49" wp14:editId="0939CFA6">
                      <wp:simplePos x="0" y="0"/>
                      <wp:positionH relativeFrom="column">
                        <wp:posOffset>1212850</wp:posOffset>
                      </wp:positionH>
                      <wp:positionV relativeFrom="paragraph">
                        <wp:posOffset>144780</wp:posOffset>
                      </wp:positionV>
                      <wp:extent cx="546735" cy="0"/>
                      <wp:effectExtent l="0" t="0" r="0" b="0"/>
                      <wp:wrapNone/>
                      <wp:docPr id="1527497788" name="直接连接符 6"/>
                      <wp:cNvGraphicFramePr/>
                      <a:graphic xmlns:a="http://schemas.openxmlformats.org/drawingml/2006/main">
                        <a:graphicData uri="http://schemas.microsoft.com/office/word/2010/wordprocessingShape">
                          <wps:wsp>
                            <wps:cNvCnPr/>
                            <wps:spPr>
                              <a:xfrm>
                                <a:off x="0" y="0"/>
                                <a:ext cx="54659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直接连接符 6" o:spid="_x0000_s1026" o:spt="20" style="position:absolute;left:0pt;margin-left:95.5pt;margin-top:11.4pt;height:0pt;width:43.05pt;z-index:251661312;mso-width-relative:page;mso-height-relative:page;" filled="f" stroked="t" coordsize="21600,21600" o:gfxdata="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NoeRb1AAAAAkBAAAPAAAA&#10;AAAAAAEAIAAAACIAAABkcnMvZG93bnJldi54bWxQSwECFAAUAAAACACHTuJADzEepeABAACiAwAA&#10;DgAAAAAAAAABACAAAAAjAQAAZHJzL2Uyb0RvYy54bWxQSwUGAAAAAAYABgBZAQAAdQUAAAAA&#10;">
                      <v:fill on="f" focussize="0,0"/>
                      <v:stroke weight="0.5pt" color="#000000 [3213]" joinstyle="round"/>
                      <v:imagedata o:title=""/>
                      <o:lock v:ext="edit" aspectratio="f"/>
                    </v:line>
                  </w:pict>
                </mc:Fallback>
              </mc:AlternateContent>
            </w:r>
            <w:r w:rsidRPr="00060391">
              <w:rPr>
                <w:rFonts w:asciiTheme="majorEastAsia" w:eastAsiaTheme="majorEastAsia" w:hAnsiTheme="majorEastAsia" w:hint="eastAsia"/>
                <w:color w:val="000000" w:themeColor="text1"/>
              </w:rPr>
              <w:t>其他：□噪声    □</w:t>
            </w:r>
            <w:r w:rsidRPr="00060391">
              <w:rPr>
                <w:rFonts w:asciiTheme="majorEastAsia" w:eastAsiaTheme="majorEastAsia" w:hAnsiTheme="majorEastAsia" w:hint="eastAsia"/>
                <w:color w:val="000000" w:themeColor="text1"/>
                <w:u w:val="single"/>
              </w:rPr>
              <w:t xml:space="preserve">         </w:t>
            </w:r>
            <w:r w:rsidRPr="00060391">
              <w:rPr>
                <w:rFonts w:asciiTheme="majorEastAsia" w:eastAsiaTheme="majorEastAsia" w:hAnsiTheme="majorEastAsia" w:hint="eastAsia"/>
                <w:color w:val="000000" w:themeColor="text1"/>
              </w:rPr>
              <w:t xml:space="preserve"> </w:t>
            </w:r>
          </w:p>
        </w:tc>
      </w:tr>
      <w:tr w:rsidR="0008027D" w:rsidRPr="000E37FD" w14:paraId="5BD93865" w14:textId="77777777" w:rsidTr="00060391">
        <w:trPr>
          <w:trHeight w:hRule="exact" w:val="340"/>
        </w:trPr>
        <w:tc>
          <w:tcPr>
            <w:tcW w:w="554" w:type="pct"/>
            <w:vAlign w:val="center"/>
          </w:tcPr>
          <w:p w14:paraId="0F816029"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样品名称</w:t>
            </w:r>
          </w:p>
        </w:tc>
        <w:tc>
          <w:tcPr>
            <w:tcW w:w="455" w:type="pct"/>
            <w:vAlign w:val="center"/>
          </w:tcPr>
          <w:p w14:paraId="7152D105"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455" w:type="pct"/>
            <w:vAlign w:val="center"/>
          </w:tcPr>
          <w:p w14:paraId="11299BA3"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采样日期</w:t>
            </w:r>
          </w:p>
        </w:tc>
        <w:tc>
          <w:tcPr>
            <w:tcW w:w="371" w:type="pct"/>
            <w:gridSpan w:val="2"/>
            <w:vAlign w:val="center"/>
          </w:tcPr>
          <w:p w14:paraId="04448892"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595" w:type="pct"/>
            <w:vAlign w:val="center"/>
          </w:tcPr>
          <w:p w14:paraId="54380009"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采样时间</w:t>
            </w:r>
          </w:p>
        </w:tc>
        <w:tc>
          <w:tcPr>
            <w:tcW w:w="499" w:type="pct"/>
            <w:gridSpan w:val="2"/>
            <w:vAlign w:val="center"/>
          </w:tcPr>
          <w:p w14:paraId="03663F8D"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455" w:type="pct"/>
            <w:gridSpan w:val="2"/>
            <w:vAlign w:val="center"/>
          </w:tcPr>
          <w:p w14:paraId="04A0B561"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采样点位</w:t>
            </w:r>
          </w:p>
        </w:tc>
        <w:tc>
          <w:tcPr>
            <w:tcW w:w="505" w:type="pct"/>
            <w:vAlign w:val="center"/>
          </w:tcPr>
          <w:p w14:paraId="245B03B6"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505" w:type="pct"/>
            <w:gridSpan w:val="2"/>
            <w:vAlign w:val="center"/>
          </w:tcPr>
          <w:p w14:paraId="52AA1CCE"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点位编号</w:t>
            </w:r>
          </w:p>
        </w:tc>
        <w:tc>
          <w:tcPr>
            <w:tcW w:w="606" w:type="pct"/>
            <w:vAlign w:val="center"/>
          </w:tcPr>
          <w:p w14:paraId="631FF3CF"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r>
      <w:tr w:rsidR="0008027D" w:rsidRPr="000E37FD" w14:paraId="204F8387" w14:textId="77777777" w:rsidTr="00060391">
        <w:trPr>
          <w:trHeight w:hRule="exact" w:val="642"/>
        </w:trPr>
        <w:tc>
          <w:tcPr>
            <w:tcW w:w="554" w:type="pct"/>
            <w:vAlign w:val="center"/>
          </w:tcPr>
          <w:p w14:paraId="37555F9F"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样品编号</w:t>
            </w:r>
          </w:p>
        </w:tc>
        <w:tc>
          <w:tcPr>
            <w:tcW w:w="455" w:type="pct"/>
            <w:vAlign w:val="center"/>
          </w:tcPr>
          <w:p w14:paraId="614223F0"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455" w:type="pct"/>
            <w:vAlign w:val="center"/>
          </w:tcPr>
          <w:p w14:paraId="41698B79"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采样时环境温度（℃）</w:t>
            </w:r>
          </w:p>
        </w:tc>
        <w:tc>
          <w:tcPr>
            <w:tcW w:w="371" w:type="pct"/>
            <w:gridSpan w:val="2"/>
            <w:vAlign w:val="center"/>
          </w:tcPr>
          <w:p w14:paraId="09188045"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595" w:type="pct"/>
            <w:vAlign w:val="center"/>
          </w:tcPr>
          <w:p w14:paraId="0BFD8C58"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采样时环境湿度（% RH）</w:t>
            </w:r>
          </w:p>
        </w:tc>
        <w:tc>
          <w:tcPr>
            <w:tcW w:w="499" w:type="pct"/>
            <w:gridSpan w:val="2"/>
            <w:vAlign w:val="center"/>
          </w:tcPr>
          <w:p w14:paraId="18FDC511"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455" w:type="pct"/>
            <w:gridSpan w:val="2"/>
            <w:vAlign w:val="center"/>
          </w:tcPr>
          <w:p w14:paraId="5A7DE063"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采样方式</w:t>
            </w:r>
            <w:r w:rsidRPr="00060391">
              <w:rPr>
                <w:rFonts w:asciiTheme="majorEastAsia" w:eastAsiaTheme="majorEastAsia" w:hAnsiTheme="majorEastAsia" w:hint="eastAsia"/>
                <w:color w:val="000000" w:themeColor="text1"/>
                <w:sz w:val="28"/>
                <w:szCs w:val="28"/>
                <w:vertAlign w:val="superscript"/>
              </w:rPr>
              <w:t>2</w:t>
            </w:r>
          </w:p>
        </w:tc>
        <w:tc>
          <w:tcPr>
            <w:tcW w:w="505" w:type="pct"/>
            <w:vAlign w:val="center"/>
          </w:tcPr>
          <w:p w14:paraId="2A160D2F"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505" w:type="pct"/>
            <w:gridSpan w:val="2"/>
            <w:vAlign w:val="center"/>
          </w:tcPr>
          <w:p w14:paraId="2B048809"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采样工具</w:t>
            </w:r>
          </w:p>
        </w:tc>
        <w:tc>
          <w:tcPr>
            <w:tcW w:w="606" w:type="pct"/>
            <w:vAlign w:val="center"/>
          </w:tcPr>
          <w:p w14:paraId="67E39171"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r>
      <w:tr w:rsidR="0008027D" w:rsidRPr="000E37FD" w14:paraId="60F9A387" w14:textId="77777777" w:rsidTr="00060391">
        <w:trPr>
          <w:trHeight w:hRule="exact" w:val="340"/>
        </w:trPr>
        <w:tc>
          <w:tcPr>
            <w:tcW w:w="554" w:type="pct"/>
            <w:vAlign w:val="center"/>
          </w:tcPr>
          <w:p w14:paraId="2575A5F7"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采样</w:t>
            </w:r>
            <w:proofErr w:type="gramStart"/>
            <w:r w:rsidRPr="00060391">
              <w:rPr>
                <w:rFonts w:asciiTheme="majorEastAsia" w:eastAsiaTheme="majorEastAsia" w:hAnsiTheme="majorEastAsia" w:hint="eastAsia"/>
                <w:color w:val="000000" w:themeColor="text1"/>
              </w:rPr>
              <w:t>量单位</w:t>
            </w:r>
            <w:proofErr w:type="gramEnd"/>
          </w:p>
        </w:tc>
        <w:tc>
          <w:tcPr>
            <w:tcW w:w="1281" w:type="pct"/>
            <w:gridSpan w:val="4"/>
            <w:vAlign w:val="center"/>
          </w:tcPr>
          <w:p w14:paraId="2D6CB8FE" w14:textId="23BBB3B5" w:rsidR="0008027D" w:rsidRPr="00060391" w:rsidRDefault="00000000" w:rsidP="00060391">
            <w:pPr>
              <w:spacing w:afterLines="0" w:after="0"/>
              <w:ind w:firstLineChars="0" w:firstLine="0"/>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□气样</w:t>
            </w:r>
            <w:r w:rsidRPr="00060391">
              <w:rPr>
                <w:rFonts w:eastAsiaTheme="majorEastAsia" w:hint="eastAsia"/>
                <w:color w:val="000000" w:themeColor="text1"/>
              </w:rPr>
              <w:t>m</w:t>
            </w:r>
            <w:r w:rsidRPr="00060391">
              <w:rPr>
                <w:rFonts w:eastAsiaTheme="majorEastAsia" w:hint="eastAsia"/>
                <w:color w:val="000000" w:themeColor="text1"/>
              </w:rPr>
              <w:t>³</w:t>
            </w:r>
            <w:r w:rsidRPr="00060391">
              <w:rPr>
                <w:rFonts w:asciiTheme="majorEastAsia" w:eastAsiaTheme="majorEastAsia" w:hAnsiTheme="majorEastAsia" w:hint="eastAsia"/>
                <w:color w:val="000000" w:themeColor="text1"/>
              </w:rPr>
              <w:t xml:space="preserve">  □水样</w:t>
            </w:r>
            <w:r w:rsidRPr="00060391">
              <w:rPr>
                <w:rFonts w:eastAsiaTheme="majorEastAsia" w:hint="eastAsia"/>
                <w:color w:val="000000" w:themeColor="text1"/>
              </w:rPr>
              <w:t>L</w:t>
            </w:r>
            <w:r w:rsidRPr="00060391">
              <w:rPr>
                <w:rFonts w:asciiTheme="majorEastAsia" w:eastAsiaTheme="majorEastAsia" w:hAnsiTheme="majorEastAsia" w:hint="eastAsia"/>
                <w:color w:val="000000" w:themeColor="text1"/>
              </w:rPr>
              <w:t xml:space="preserve">  □</w:t>
            </w:r>
            <w:proofErr w:type="gramStart"/>
            <w:r w:rsidRPr="00060391">
              <w:rPr>
                <w:rFonts w:asciiTheme="majorEastAsia" w:eastAsiaTheme="majorEastAsia" w:hAnsiTheme="majorEastAsia" w:hint="eastAsia"/>
                <w:color w:val="000000" w:themeColor="text1"/>
              </w:rPr>
              <w:t>固样</w:t>
            </w:r>
            <w:proofErr w:type="gramEnd"/>
            <w:r w:rsidRPr="00060391">
              <w:rPr>
                <w:rFonts w:eastAsiaTheme="majorEastAsia" w:hint="eastAsia"/>
                <w:color w:val="000000" w:themeColor="text1"/>
              </w:rPr>
              <w:t>kg</w:t>
            </w:r>
          </w:p>
        </w:tc>
        <w:tc>
          <w:tcPr>
            <w:tcW w:w="595" w:type="pct"/>
            <w:vAlign w:val="center"/>
          </w:tcPr>
          <w:p w14:paraId="3F01ADF5"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是否需处理</w:t>
            </w:r>
          </w:p>
        </w:tc>
        <w:tc>
          <w:tcPr>
            <w:tcW w:w="499" w:type="pct"/>
            <w:gridSpan w:val="2"/>
            <w:vAlign w:val="center"/>
          </w:tcPr>
          <w:p w14:paraId="3E7B66FF" w14:textId="77777777" w:rsidR="0008027D" w:rsidRPr="00060391" w:rsidRDefault="00000000" w:rsidP="00060391">
            <w:pPr>
              <w:spacing w:afterLines="0" w:after="0"/>
              <w:ind w:firstLineChars="0" w:firstLine="0"/>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□是   □否</w:t>
            </w:r>
          </w:p>
        </w:tc>
        <w:tc>
          <w:tcPr>
            <w:tcW w:w="455" w:type="pct"/>
            <w:gridSpan w:val="2"/>
            <w:vAlign w:val="center"/>
          </w:tcPr>
          <w:p w14:paraId="1F2B1A0F"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处理试剂</w:t>
            </w:r>
          </w:p>
        </w:tc>
        <w:tc>
          <w:tcPr>
            <w:tcW w:w="505" w:type="pct"/>
            <w:vAlign w:val="center"/>
          </w:tcPr>
          <w:p w14:paraId="5393679F"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505" w:type="pct"/>
            <w:gridSpan w:val="2"/>
            <w:vAlign w:val="center"/>
          </w:tcPr>
          <w:p w14:paraId="58FB251D" w14:textId="119C4D24"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试剂用量</w:t>
            </w:r>
            <w:r w:rsidRPr="00060391">
              <w:rPr>
                <w:rFonts w:eastAsiaTheme="majorEastAsia" w:hint="eastAsia"/>
                <w:color w:val="000000" w:themeColor="text1"/>
              </w:rPr>
              <w:t>ml</w:t>
            </w:r>
          </w:p>
        </w:tc>
        <w:tc>
          <w:tcPr>
            <w:tcW w:w="606" w:type="pct"/>
            <w:vAlign w:val="center"/>
          </w:tcPr>
          <w:p w14:paraId="35CBA805"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r>
      <w:tr w:rsidR="0008027D" w:rsidRPr="000E37FD" w14:paraId="6B217B77" w14:textId="77777777" w:rsidTr="00060391">
        <w:trPr>
          <w:trHeight w:hRule="exact" w:val="340"/>
        </w:trPr>
        <w:tc>
          <w:tcPr>
            <w:tcW w:w="554" w:type="pct"/>
            <w:vAlign w:val="center"/>
          </w:tcPr>
          <w:p w14:paraId="64035878"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份样数（份）</w:t>
            </w:r>
          </w:p>
        </w:tc>
        <w:tc>
          <w:tcPr>
            <w:tcW w:w="455" w:type="pct"/>
            <w:vAlign w:val="center"/>
          </w:tcPr>
          <w:p w14:paraId="6F65D90B"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455" w:type="pct"/>
            <w:vAlign w:val="center"/>
          </w:tcPr>
          <w:p w14:paraId="314478F4"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批次量</w:t>
            </w:r>
          </w:p>
        </w:tc>
        <w:tc>
          <w:tcPr>
            <w:tcW w:w="371" w:type="pct"/>
            <w:gridSpan w:val="2"/>
            <w:vAlign w:val="center"/>
          </w:tcPr>
          <w:p w14:paraId="2AE0E928"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595" w:type="pct"/>
            <w:vAlign w:val="center"/>
          </w:tcPr>
          <w:p w14:paraId="115D6612"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proofErr w:type="gramStart"/>
            <w:r w:rsidRPr="00060391">
              <w:rPr>
                <w:rFonts w:asciiTheme="majorEastAsia" w:eastAsiaTheme="majorEastAsia" w:hAnsiTheme="majorEastAsia" w:hint="eastAsia"/>
                <w:color w:val="000000" w:themeColor="text1"/>
              </w:rPr>
              <w:t>份样量</w:t>
            </w:r>
            <w:proofErr w:type="gramEnd"/>
          </w:p>
        </w:tc>
        <w:tc>
          <w:tcPr>
            <w:tcW w:w="2571" w:type="pct"/>
            <w:gridSpan w:val="8"/>
            <w:vAlign w:val="center"/>
          </w:tcPr>
          <w:p w14:paraId="47217F67" w14:textId="1D54E580" w:rsidR="0008027D" w:rsidRPr="00060391" w:rsidRDefault="00000000" w:rsidP="00060391">
            <w:pPr>
              <w:spacing w:afterLines="0" w:after="0"/>
              <w:ind w:firstLineChars="0" w:firstLine="0"/>
              <w:jc w:val="left"/>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w:t>
            </w:r>
            <w:r w:rsidRPr="00060391">
              <w:rPr>
                <w:rFonts w:eastAsiaTheme="majorEastAsia" w:hint="eastAsia"/>
                <w:color w:val="000000" w:themeColor="text1"/>
              </w:rPr>
              <w:t>1#</w:t>
            </w:r>
            <w:r w:rsidRPr="00060391">
              <w:rPr>
                <w:rFonts w:asciiTheme="majorEastAsia" w:eastAsiaTheme="majorEastAsia" w:hAnsiTheme="majorEastAsia" w:hint="eastAsia"/>
                <w:color w:val="000000" w:themeColor="text1"/>
              </w:rPr>
              <w:t xml:space="preserve"> </w:t>
            </w:r>
            <w:r w:rsidRPr="00060391">
              <w:rPr>
                <w:rFonts w:asciiTheme="majorEastAsia" w:eastAsiaTheme="majorEastAsia" w:hAnsiTheme="majorEastAsia"/>
                <w:color w:val="000000" w:themeColor="text1"/>
              </w:rPr>
              <w:t xml:space="preserve"> </w:t>
            </w:r>
            <w:r w:rsidRPr="00060391">
              <w:rPr>
                <w:rFonts w:asciiTheme="majorEastAsia" w:eastAsiaTheme="majorEastAsia" w:hAnsiTheme="majorEastAsia" w:hint="eastAsia"/>
                <w:color w:val="000000" w:themeColor="text1"/>
              </w:rPr>
              <w:t xml:space="preserve">  □</w:t>
            </w:r>
            <w:r w:rsidRPr="00060391">
              <w:rPr>
                <w:rFonts w:eastAsia="黑体" w:hint="eastAsia"/>
                <w:color w:val="000000" w:themeColor="text1"/>
              </w:rPr>
              <w:t>2#</w:t>
            </w:r>
            <w:r w:rsidRPr="00060391">
              <w:rPr>
                <w:rFonts w:asciiTheme="majorEastAsia" w:eastAsiaTheme="majorEastAsia" w:hAnsiTheme="majorEastAsia" w:hint="eastAsia"/>
                <w:color w:val="000000" w:themeColor="text1"/>
              </w:rPr>
              <w:t xml:space="preserve">    □</w:t>
            </w:r>
            <w:r w:rsidRPr="00060391">
              <w:rPr>
                <w:rFonts w:eastAsiaTheme="majorEastAsia" w:hint="eastAsia"/>
                <w:color w:val="000000" w:themeColor="text1"/>
              </w:rPr>
              <w:t>3#</w:t>
            </w:r>
            <w:r w:rsidRPr="00060391">
              <w:rPr>
                <w:rFonts w:asciiTheme="majorEastAsia" w:eastAsiaTheme="majorEastAsia" w:hAnsiTheme="majorEastAsia" w:hint="eastAsia"/>
                <w:color w:val="000000" w:themeColor="text1"/>
              </w:rPr>
              <w:t xml:space="preserve">   □       </w:t>
            </w:r>
          </w:p>
        </w:tc>
      </w:tr>
      <w:tr w:rsidR="0008027D" w:rsidRPr="000E37FD" w14:paraId="48536E35" w14:textId="77777777" w:rsidTr="00060391">
        <w:trPr>
          <w:trHeight w:hRule="exact" w:val="340"/>
        </w:trPr>
        <w:tc>
          <w:tcPr>
            <w:tcW w:w="554" w:type="pct"/>
            <w:vAlign w:val="center"/>
          </w:tcPr>
          <w:p w14:paraId="7E8A7764"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样品外观</w:t>
            </w:r>
          </w:p>
        </w:tc>
        <w:tc>
          <w:tcPr>
            <w:tcW w:w="1281" w:type="pct"/>
            <w:gridSpan w:val="4"/>
            <w:vAlign w:val="center"/>
          </w:tcPr>
          <w:p w14:paraId="21133E93"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595" w:type="pct"/>
            <w:vAlign w:val="center"/>
          </w:tcPr>
          <w:p w14:paraId="7A5461FE"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保存方法</w:t>
            </w:r>
          </w:p>
        </w:tc>
        <w:tc>
          <w:tcPr>
            <w:tcW w:w="2571" w:type="pct"/>
            <w:gridSpan w:val="8"/>
            <w:vAlign w:val="center"/>
          </w:tcPr>
          <w:p w14:paraId="12405040" w14:textId="77777777" w:rsidR="0008027D" w:rsidRPr="00060391" w:rsidRDefault="00000000" w:rsidP="00060391">
            <w:pPr>
              <w:spacing w:afterLines="0" w:after="0"/>
              <w:ind w:firstLineChars="0" w:firstLine="0"/>
              <w:jc w:val="left"/>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□低温保存    □常温保存   □避光保存</w:t>
            </w:r>
          </w:p>
        </w:tc>
      </w:tr>
      <w:tr w:rsidR="0008027D" w:rsidRPr="000E37FD" w14:paraId="756F7EDF" w14:textId="77777777" w:rsidTr="00060391">
        <w:trPr>
          <w:trHeight w:hRule="exact" w:val="340"/>
        </w:trPr>
        <w:tc>
          <w:tcPr>
            <w:tcW w:w="554" w:type="pct"/>
            <w:vAlign w:val="center"/>
          </w:tcPr>
          <w:p w14:paraId="43B7C19E"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保存方式</w:t>
            </w:r>
          </w:p>
        </w:tc>
        <w:tc>
          <w:tcPr>
            <w:tcW w:w="1281" w:type="pct"/>
            <w:gridSpan w:val="4"/>
            <w:vAlign w:val="center"/>
          </w:tcPr>
          <w:p w14:paraId="7B8BA67B" w14:textId="77777777" w:rsidR="0008027D" w:rsidRPr="00060391" w:rsidRDefault="00000000" w:rsidP="00060391">
            <w:pPr>
              <w:spacing w:afterLines="0" w:after="0"/>
              <w:ind w:firstLineChars="0" w:firstLine="0"/>
              <w:jc w:val="left"/>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w:t>
            </w:r>
            <w:proofErr w:type="gramStart"/>
            <w:r w:rsidRPr="00060391">
              <w:rPr>
                <w:rFonts w:asciiTheme="majorEastAsia" w:eastAsiaTheme="majorEastAsia" w:hAnsiTheme="majorEastAsia" w:hint="eastAsia"/>
                <w:color w:val="000000" w:themeColor="text1"/>
              </w:rPr>
              <w:t>盛样袋</w:t>
            </w:r>
            <w:proofErr w:type="gramEnd"/>
            <w:r w:rsidRPr="00060391">
              <w:rPr>
                <w:rFonts w:asciiTheme="majorEastAsia" w:eastAsiaTheme="majorEastAsia" w:hAnsiTheme="majorEastAsia" w:hint="eastAsia"/>
                <w:color w:val="000000" w:themeColor="text1"/>
              </w:rPr>
              <w:t xml:space="preserve">  □采样瓶</w:t>
            </w:r>
          </w:p>
        </w:tc>
        <w:tc>
          <w:tcPr>
            <w:tcW w:w="595" w:type="pct"/>
            <w:vAlign w:val="center"/>
          </w:tcPr>
          <w:p w14:paraId="377EC5F4"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处置方式</w:t>
            </w:r>
          </w:p>
        </w:tc>
        <w:tc>
          <w:tcPr>
            <w:tcW w:w="2571" w:type="pct"/>
            <w:gridSpan w:val="8"/>
            <w:vAlign w:val="center"/>
          </w:tcPr>
          <w:p w14:paraId="157CF27E" w14:textId="77777777" w:rsidR="0008027D" w:rsidRPr="00060391" w:rsidRDefault="00000000" w:rsidP="00060391">
            <w:pPr>
              <w:spacing w:afterLines="0" w:after="0"/>
              <w:ind w:firstLineChars="0" w:firstLine="0"/>
              <w:jc w:val="left"/>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□第三方处置  □回收利用   □其他</w:t>
            </w:r>
          </w:p>
        </w:tc>
      </w:tr>
      <w:tr w:rsidR="0008027D" w:rsidRPr="000E37FD" w14:paraId="0E0A06B6" w14:textId="77777777" w:rsidTr="00060391">
        <w:trPr>
          <w:trHeight w:hRule="exact" w:val="340"/>
        </w:trPr>
        <w:tc>
          <w:tcPr>
            <w:tcW w:w="554" w:type="pct"/>
            <w:vAlign w:val="center"/>
          </w:tcPr>
          <w:p w14:paraId="51632C91"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监测指标类别</w:t>
            </w:r>
          </w:p>
        </w:tc>
        <w:tc>
          <w:tcPr>
            <w:tcW w:w="4446" w:type="pct"/>
            <w:gridSpan w:val="13"/>
            <w:vAlign w:val="center"/>
          </w:tcPr>
          <w:p w14:paraId="64B1A4BE"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r>
      <w:tr w:rsidR="0008027D" w:rsidRPr="000E37FD" w14:paraId="7F8464DA" w14:textId="77777777" w:rsidTr="00060391">
        <w:trPr>
          <w:trHeight w:hRule="exact" w:val="340"/>
        </w:trPr>
        <w:tc>
          <w:tcPr>
            <w:tcW w:w="554" w:type="pct"/>
            <w:vAlign w:val="center"/>
          </w:tcPr>
          <w:p w14:paraId="31B026FF"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监测指标</w:t>
            </w:r>
          </w:p>
        </w:tc>
        <w:tc>
          <w:tcPr>
            <w:tcW w:w="1115" w:type="pct"/>
            <w:gridSpan w:val="3"/>
            <w:vAlign w:val="center"/>
          </w:tcPr>
          <w:p w14:paraId="4DD4C4ED"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监测方法及方法来源（标准号）</w:t>
            </w:r>
          </w:p>
        </w:tc>
        <w:tc>
          <w:tcPr>
            <w:tcW w:w="833" w:type="pct"/>
            <w:gridSpan w:val="3"/>
            <w:vAlign w:val="center"/>
          </w:tcPr>
          <w:p w14:paraId="76938C17"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执行标准</w:t>
            </w:r>
          </w:p>
        </w:tc>
        <w:tc>
          <w:tcPr>
            <w:tcW w:w="624" w:type="pct"/>
            <w:gridSpan w:val="2"/>
            <w:vAlign w:val="center"/>
          </w:tcPr>
          <w:p w14:paraId="15723FF3"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限值</w:t>
            </w:r>
          </w:p>
        </w:tc>
        <w:tc>
          <w:tcPr>
            <w:tcW w:w="1042" w:type="pct"/>
            <w:gridSpan w:val="3"/>
            <w:vAlign w:val="center"/>
          </w:tcPr>
          <w:p w14:paraId="5B0C0ED7"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监测结果</w:t>
            </w:r>
          </w:p>
        </w:tc>
        <w:tc>
          <w:tcPr>
            <w:tcW w:w="832" w:type="pct"/>
            <w:gridSpan w:val="2"/>
            <w:vAlign w:val="center"/>
          </w:tcPr>
          <w:p w14:paraId="78A22578"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达标情况</w:t>
            </w:r>
          </w:p>
        </w:tc>
      </w:tr>
      <w:tr w:rsidR="0008027D" w:rsidRPr="000E37FD" w14:paraId="6E5D776D" w14:textId="77777777" w:rsidTr="00060391">
        <w:trPr>
          <w:trHeight w:hRule="exact" w:val="340"/>
        </w:trPr>
        <w:tc>
          <w:tcPr>
            <w:tcW w:w="554" w:type="pct"/>
            <w:vAlign w:val="center"/>
          </w:tcPr>
          <w:p w14:paraId="151DED91"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1115" w:type="pct"/>
            <w:gridSpan w:val="3"/>
            <w:vAlign w:val="center"/>
          </w:tcPr>
          <w:p w14:paraId="382F9C95"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833" w:type="pct"/>
            <w:gridSpan w:val="3"/>
            <w:vAlign w:val="center"/>
          </w:tcPr>
          <w:p w14:paraId="1596CFDB"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624" w:type="pct"/>
            <w:gridSpan w:val="2"/>
            <w:vAlign w:val="center"/>
          </w:tcPr>
          <w:p w14:paraId="55B0C239"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1042" w:type="pct"/>
            <w:gridSpan w:val="3"/>
            <w:vAlign w:val="center"/>
          </w:tcPr>
          <w:p w14:paraId="7917F15A"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832" w:type="pct"/>
            <w:gridSpan w:val="2"/>
            <w:vAlign w:val="center"/>
          </w:tcPr>
          <w:p w14:paraId="2692F213"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r>
      <w:tr w:rsidR="0008027D" w:rsidRPr="000E37FD" w14:paraId="137E474A" w14:textId="77777777" w:rsidTr="00060391">
        <w:trPr>
          <w:trHeight w:hRule="exact" w:val="340"/>
        </w:trPr>
        <w:tc>
          <w:tcPr>
            <w:tcW w:w="554" w:type="pct"/>
            <w:vAlign w:val="center"/>
          </w:tcPr>
          <w:p w14:paraId="12BB771A"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1115" w:type="pct"/>
            <w:gridSpan w:val="3"/>
            <w:vAlign w:val="center"/>
          </w:tcPr>
          <w:p w14:paraId="3CD4E681"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833" w:type="pct"/>
            <w:gridSpan w:val="3"/>
            <w:vAlign w:val="center"/>
          </w:tcPr>
          <w:p w14:paraId="4E9BB655"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624" w:type="pct"/>
            <w:gridSpan w:val="2"/>
            <w:vAlign w:val="center"/>
          </w:tcPr>
          <w:p w14:paraId="46AEC20E"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1042" w:type="pct"/>
            <w:gridSpan w:val="3"/>
            <w:vAlign w:val="center"/>
          </w:tcPr>
          <w:p w14:paraId="3957717F"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832" w:type="pct"/>
            <w:gridSpan w:val="2"/>
            <w:vAlign w:val="center"/>
          </w:tcPr>
          <w:p w14:paraId="6AA9E9E1"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r>
      <w:tr w:rsidR="0008027D" w:rsidRPr="000E37FD" w14:paraId="4A16459A" w14:textId="77777777">
        <w:trPr>
          <w:trHeight w:hRule="exact" w:val="340"/>
        </w:trPr>
        <w:tc>
          <w:tcPr>
            <w:tcW w:w="554" w:type="pct"/>
            <w:vAlign w:val="center"/>
          </w:tcPr>
          <w:p w14:paraId="6E81A098"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1115" w:type="pct"/>
            <w:gridSpan w:val="3"/>
            <w:vAlign w:val="center"/>
          </w:tcPr>
          <w:p w14:paraId="7DFAE8B1"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833" w:type="pct"/>
            <w:gridSpan w:val="3"/>
            <w:vAlign w:val="center"/>
          </w:tcPr>
          <w:p w14:paraId="1DBDC9B6"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624" w:type="pct"/>
            <w:gridSpan w:val="2"/>
            <w:vAlign w:val="center"/>
          </w:tcPr>
          <w:p w14:paraId="14F004E4"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1042" w:type="pct"/>
            <w:gridSpan w:val="3"/>
            <w:vAlign w:val="center"/>
          </w:tcPr>
          <w:p w14:paraId="56F85407"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832" w:type="pct"/>
            <w:gridSpan w:val="2"/>
            <w:vAlign w:val="center"/>
          </w:tcPr>
          <w:p w14:paraId="0FBC6909"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r>
      <w:tr w:rsidR="0008027D" w:rsidRPr="000E37FD" w14:paraId="70D633B2" w14:textId="77777777" w:rsidTr="00060391">
        <w:trPr>
          <w:trHeight w:hRule="exact" w:val="340"/>
        </w:trPr>
        <w:tc>
          <w:tcPr>
            <w:tcW w:w="554" w:type="pct"/>
            <w:vAlign w:val="center"/>
          </w:tcPr>
          <w:p w14:paraId="5378FBC9"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1115" w:type="pct"/>
            <w:gridSpan w:val="3"/>
            <w:vAlign w:val="center"/>
          </w:tcPr>
          <w:p w14:paraId="63603BDD"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833" w:type="pct"/>
            <w:gridSpan w:val="3"/>
            <w:vAlign w:val="center"/>
          </w:tcPr>
          <w:p w14:paraId="7DE5720F"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624" w:type="pct"/>
            <w:gridSpan w:val="2"/>
            <w:vAlign w:val="center"/>
          </w:tcPr>
          <w:p w14:paraId="6655B56A"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1042" w:type="pct"/>
            <w:gridSpan w:val="3"/>
            <w:vAlign w:val="center"/>
          </w:tcPr>
          <w:p w14:paraId="011D890A"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c>
          <w:tcPr>
            <w:tcW w:w="832" w:type="pct"/>
            <w:gridSpan w:val="2"/>
            <w:vAlign w:val="center"/>
          </w:tcPr>
          <w:p w14:paraId="651EFCD4" w14:textId="77777777" w:rsidR="0008027D" w:rsidRPr="00060391" w:rsidRDefault="0008027D" w:rsidP="00060391">
            <w:pPr>
              <w:spacing w:afterLines="0" w:after="0"/>
              <w:ind w:firstLineChars="0" w:firstLine="0"/>
              <w:jc w:val="center"/>
              <w:rPr>
                <w:rFonts w:asciiTheme="majorEastAsia" w:eastAsiaTheme="majorEastAsia" w:hAnsiTheme="majorEastAsia" w:hint="eastAsia"/>
                <w:color w:val="000000" w:themeColor="text1"/>
              </w:rPr>
            </w:pPr>
          </w:p>
        </w:tc>
      </w:tr>
      <w:tr w:rsidR="0008027D" w:rsidRPr="000E37FD" w14:paraId="305106F3" w14:textId="77777777" w:rsidTr="00060391">
        <w:trPr>
          <w:trHeight w:hRule="exact" w:val="637"/>
        </w:trPr>
        <w:tc>
          <w:tcPr>
            <w:tcW w:w="554" w:type="pct"/>
            <w:vAlign w:val="center"/>
          </w:tcPr>
          <w:p w14:paraId="648A216F" w14:textId="77777777" w:rsidR="0008027D" w:rsidRPr="00060391" w:rsidRDefault="00000000" w:rsidP="00060391">
            <w:pPr>
              <w:spacing w:afterLines="0" w:after="0"/>
              <w:ind w:firstLineChars="0" w:firstLine="0"/>
              <w:jc w:val="center"/>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备注</w:t>
            </w:r>
          </w:p>
        </w:tc>
        <w:tc>
          <w:tcPr>
            <w:tcW w:w="4446" w:type="pct"/>
            <w:gridSpan w:val="13"/>
            <w:vAlign w:val="center"/>
          </w:tcPr>
          <w:p w14:paraId="22317D36" w14:textId="77777777" w:rsidR="0008027D" w:rsidRPr="00060391" w:rsidRDefault="00000000" w:rsidP="00060391">
            <w:pPr>
              <w:spacing w:afterLines="0" w:after="0"/>
              <w:ind w:firstLineChars="0" w:firstLine="0"/>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1.采样点位编号如有就填写，如没有可在采样现场完善。</w:t>
            </w:r>
          </w:p>
          <w:p w14:paraId="5F9D4AF2" w14:textId="77777777" w:rsidR="0008027D" w:rsidRPr="00060391" w:rsidRDefault="00000000" w:rsidP="00060391">
            <w:pPr>
              <w:spacing w:afterLines="0" w:after="0"/>
              <w:ind w:firstLineChars="0" w:firstLine="0"/>
              <w:rPr>
                <w:rFonts w:asciiTheme="majorEastAsia" w:eastAsiaTheme="majorEastAsia" w:hAnsiTheme="majorEastAsia" w:hint="eastAsia"/>
                <w:color w:val="000000" w:themeColor="text1"/>
              </w:rPr>
            </w:pPr>
            <w:r w:rsidRPr="00060391">
              <w:rPr>
                <w:rFonts w:asciiTheme="majorEastAsia" w:eastAsiaTheme="majorEastAsia" w:hAnsiTheme="majorEastAsia" w:hint="eastAsia"/>
                <w:color w:val="000000" w:themeColor="text1"/>
              </w:rPr>
              <w:t>2.采样方式应注明是仪器采样还是人工采样。</w:t>
            </w:r>
          </w:p>
        </w:tc>
      </w:tr>
    </w:tbl>
    <w:p w14:paraId="2F84545F" w14:textId="44A3076D" w:rsidR="0008027D" w:rsidRPr="00060391" w:rsidRDefault="00000000" w:rsidP="00060391">
      <w:pPr>
        <w:spacing w:after="156"/>
        <w:ind w:firstLineChars="0" w:firstLine="0"/>
        <w:rPr>
          <w:color w:val="000000" w:themeColor="text1"/>
        </w:rPr>
      </w:pPr>
      <w:r w:rsidRPr="00060391">
        <w:rPr>
          <w:rFonts w:hint="eastAsia"/>
          <w:color w:val="000000" w:themeColor="text1"/>
        </w:rPr>
        <w:t>采样人：</w:t>
      </w:r>
      <w:r w:rsidRPr="00060391">
        <w:rPr>
          <w:rFonts w:hint="eastAsia"/>
          <w:color w:val="000000" w:themeColor="text1"/>
        </w:rPr>
        <w:t xml:space="preserve">         </w:t>
      </w:r>
      <w:r w:rsidR="000E37FD">
        <w:rPr>
          <w:rFonts w:hint="eastAsia"/>
          <w:color w:val="000000" w:themeColor="text1"/>
        </w:rPr>
        <w:t xml:space="preserve">                                             </w:t>
      </w:r>
      <w:r w:rsidRPr="00060391">
        <w:rPr>
          <w:rFonts w:hint="eastAsia"/>
          <w:color w:val="000000" w:themeColor="text1"/>
        </w:rPr>
        <w:t xml:space="preserve">          </w:t>
      </w:r>
      <w:r w:rsidRPr="00060391">
        <w:rPr>
          <w:rFonts w:hint="eastAsia"/>
          <w:color w:val="000000" w:themeColor="text1"/>
        </w:rPr>
        <w:t>填表人：</w:t>
      </w:r>
      <w:r w:rsidRPr="00060391">
        <w:rPr>
          <w:rFonts w:hint="eastAsia"/>
          <w:color w:val="000000" w:themeColor="text1"/>
        </w:rPr>
        <w:t xml:space="preserve">                    </w:t>
      </w:r>
      <w:r w:rsidR="000E37FD">
        <w:rPr>
          <w:rFonts w:hint="eastAsia"/>
          <w:color w:val="000000" w:themeColor="text1"/>
        </w:rPr>
        <w:t xml:space="preserve">                              </w:t>
      </w:r>
      <w:r w:rsidRPr="00060391">
        <w:rPr>
          <w:rFonts w:hint="eastAsia"/>
          <w:color w:val="000000" w:themeColor="text1"/>
        </w:rPr>
        <w:t xml:space="preserve">          </w:t>
      </w:r>
      <w:r w:rsidRPr="00060391">
        <w:rPr>
          <w:rFonts w:hint="eastAsia"/>
          <w:color w:val="000000" w:themeColor="text1"/>
        </w:rPr>
        <w:t>复核：</w:t>
      </w:r>
      <w:r w:rsidRPr="00060391">
        <w:rPr>
          <w:rFonts w:hint="eastAsia"/>
          <w:color w:val="000000" w:themeColor="text1"/>
        </w:rPr>
        <w:t xml:space="preserve">                    </w:t>
      </w:r>
      <w:r w:rsidR="000E37FD">
        <w:rPr>
          <w:rFonts w:hint="eastAsia"/>
          <w:color w:val="000000" w:themeColor="text1"/>
        </w:rPr>
        <w:t xml:space="preserve">          </w:t>
      </w:r>
      <w:r w:rsidRPr="00060391">
        <w:rPr>
          <w:rFonts w:hint="eastAsia"/>
          <w:color w:val="000000" w:themeColor="text1"/>
        </w:rPr>
        <w:t xml:space="preserve">                     </w:t>
      </w:r>
      <w:r w:rsidRPr="00060391">
        <w:rPr>
          <w:rFonts w:hint="eastAsia"/>
          <w:color w:val="000000" w:themeColor="text1"/>
        </w:rPr>
        <w:t>日期：</w:t>
      </w:r>
      <w:r w:rsidRPr="00060391">
        <w:rPr>
          <w:rFonts w:hint="eastAsia"/>
          <w:color w:val="000000" w:themeColor="text1"/>
        </w:rPr>
        <w:t xml:space="preserve">   </w:t>
      </w:r>
      <w:r w:rsidR="000E37FD">
        <w:rPr>
          <w:rFonts w:hint="eastAsia"/>
          <w:color w:val="000000" w:themeColor="text1"/>
        </w:rPr>
        <w:t xml:space="preserve">     </w:t>
      </w:r>
      <w:r w:rsidRPr="00060391">
        <w:rPr>
          <w:rFonts w:hint="eastAsia"/>
          <w:color w:val="000000" w:themeColor="text1"/>
        </w:rPr>
        <w:t xml:space="preserve"> </w:t>
      </w:r>
      <w:r w:rsidRPr="00060391">
        <w:rPr>
          <w:rFonts w:hint="eastAsia"/>
          <w:color w:val="000000" w:themeColor="text1"/>
        </w:rPr>
        <w:t>年</w:t>
      </w:r>
      <w:r w:rsidRPr="00060391">
        <w:rPr>
          <w:rFonts w:hint="eastAsia"/>
          <w:color w:val="000000" w:themeColor="text1"/>
        </w:rPr>
        <w:t xml:space="preserve">  </w:t>
      </w:r>
      <w:r w:rsidR="000E37FD">
        <w:rPr>
          <w:rFonts w:hint="eastAsia"/>
          <w:color w:val="000000" w:themeColor="text1"/>
        </w:rPr>
        <w:t xml:space="preserve">    </w:t>
      </w:r>
      <w:r w:rsidRPr="00060391">
        <w:rPr>
          <w:rFonts w:hint="eastAsia"/>
          <w:color w:val="000000" w:themeColor="text1"/>
        </w:rPr>
        <w:t xml:space="preserve"> </w:t>
      </w:r>
      <w:r w:rsidRPr="00060391">
        <w:rPr>
          <w:rFonts w:hint="eastAsia"/>
          <w:color w:val="000000" w:themeColor="text1"/>
        </w:rPr>
        <w:t>月</w:t>
      </w:r>
      <w:r w:rsidR="000E37FD">
        <w:rPr>
          <w:rFonts w:hint="eastAsia"/>
          <w:color w:val="000000" w:themeColor="text1"/>
        </w:rPr>
        <w:t xml:space="preserve">      </w:t>
      </w:r>
      <w:r w:rsidRPr="00060391">
        <w:rPr>
          <w:rFonts w:hint="eastAsia"/>
          <w:color w:val="000000" w:themeColor="text1"/>
        </w:rPr>
        <w:t xml:space="preserve">   </w:t>
      </w:r>
      <w:r w:rsidRPr="00060391">
        <w:rPr>
          <w:rFonts w:hint="eastAsia"/>
          <w:color w:val="000000" w:themeColor="text1"/>
        </w:rPr>
        <w:t>日</w:t>
      </w:r>
    </w:p>
    <w:p w14:paraId="02A58DEB" w14:textId="0AD1CDE9" w:rsidR="0008027D" w:rsidRPr="00A12E2B" w:rsidRDefault="00770F94" w:rsidP="00060391">
      <w:pPr>
        <w:spacing w:after="156" w:line="360" w:lineRule="auto"/>
        <w:ind w:firstLine="420"/>
        <w:jc w:val="center"/>
        <w:rPr>
          <w:color w:val="000000" w:themeColor="text1"/>
          <w:szCs w:val="21"/>
        </w:rPr>
      </w:pPr>
      <w:r w:rsidRPr="000E37FD">
        <w:rPr>
          <w:noProof/>
          <w:color w:val="000000" w:themeColor="text1"/>
          <w:szCs w:val="21"/>
        </w:rPr>
        <mc:AlternateContent>
          <mc:Choice Requires="wps">
            <w:drawing>
              <wp:inline distT="0" distB="0" distL="0" distR="0" wp14:anchorId="0857190A" wp14:editId="6E4A51C4">
                <wp:extent cx="1889760" cy="635"/>
                <wp:effectExtent l="9525" t="9525" r="5715" b="8890"/>
                <wp:docPr id="496500622" name="直接箭头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05F6B5B" id="_x0000_t32" coordsize="21600,21600" o:spt="32" o:oned="t" path="m,l21600,21600e" filled="f">
                <v:path arrowok="t" fillok="f" o:connecttype="none"/>
                <o:lock v:ext="edit" shapetype="t"/>
              </v:shapetype>
              <v:shape id="直接箭头连接符 9" o:spid="_x0000_s1026" type="#_x0000_t32" style="width:148.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">
                <w10:anchorlock/>
              </v:shape>
            </w:pict>
          </mc:Fallback>
        </mc:AlternateContent>
      </w:r>
    </w:p>
    <w:sectPr w:rsidR="0008027D" w:rsidRPr="00A12E2B">
      <w:pgSz w:w="16838" w:h="11906" w:orient="landscape"/>
      <w:pgMar w:top="1417" w:right="1417" w:bottom="1134" w:left="1134" w:header="1020" w:footer="850"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1A68" w14:textId="77777777" w:rsidR="00050381" w:rsidRDefault="00050381">
      <w:pPr>
        <w:spacing w:after="120"/>
        <w:ind w:firstLine="420"/>
      </w:pPr>
      <w:r>
        <w:separator/>
      </w:r>
    </w:p>
  </w:endnote>
  <w:endnote w:type="continuationSeparator" w:id="0">
    <w:p w14:paraId="558DF6B8" w14:textId="77777777" w:rsidR="00050381" w:rsidRDefault="00050381">
      <w:pPr>
        <w:spacing w:after="12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EA0D" w14:textId="77777777" w:rsidR="00770F94" w:rsidRDefault="00770F94">
    <w:pPr>
      <w:pStyle w:val="af2"/>
      <w:spacing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D987" w14:textId="77777777" w:rsidR="00770F94" w:rsidRDefault="00770F94">
    <w:pPr>
      <w:pStyle w:val="af2"/>
      <w:spacing w:after="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E78A" w14:textId="77777777" w:rsidR="00770F94" w:rsidRDefault="00770F94">
    <w:pPr>
      <w:pStyle w:val="af2"/>
      <w:spacing w:after="12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C158" w14:textId="77777777" w:rsidR="0008027D" w:rsidRDefault="00000000">
    <w:pPr>
      <w:pStyle w:val="af2"/>
      <w:spacing w:after="120"/>
      <w:ind w:firstLine="360"/>
    </w:pPr>
    <w:r>
      <w:rPr>
        <w:noProof/>
      </w:rPr>
      <mc:AlternateContent>
        <mc:Choice Requires="wps">
          <w:drawing>
            <wp:anchor distT="0" distB="0" distL="114300" distR="114300" simplePos="0" relativeHeight="251662336" behindDoc="0" locked="0" layoutInCell="1" allowOverlap="1" wp14:anchorId="6515B493" wp14:editId="0CBD4BD7">
              <wp:simplePos x="0" y="0"/>
              <wp:positionH relativeFrom="margin">
                <wp:align>right</wp:align>
              </wp:positionH>
              <wp:positionV relativeFrom="paragraph">
                <wp:posOffset>0</wp:posOffset>
              </wp:positionV>
              <wp:extent cx="76200" cy="131445"/>
              <wp:effectExtent l="1270" t="1905" r="0" b="0"/>
              <wp:wrapNone/>
              <wp:docPr id="3324252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31445"/>
                      </a:xfrm>
                      <a:prstGeom prst="rect">
                        <a:avLst/>
                      </a:prstGeom>
                      <a:noFill/>
                      <a:ln>
                        <a:noFill/>
                      </a:ln>
                    </wps:spPr>
                    <wps:txbx>
                      <w:txbxContent>
                        <w:p w14:paraId="58B9972B" w14:textId="77777777" w:rsidR="0008027D" w:rsidRDefault="00000000">
                          <w:pPr>
                            <w:pStyle w:val="af2"/>
                            <w:spacing w:after="120"/>
                            <w:ind w:firstLine="360"/>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type w14:anchorId="6515B493" id="_x0000_t202" coordsize="21600,21600" o:spt="202" path="m,l,21600r21600,l21600,xe">
              <v:stroke joinstyle="miter"/>
              <v:path gradientshapeok="t" o:connecttype="rect"/>
            </v:shapetype>
            <v:shape id="Text Box 11" o:spid="_x0000_s1026" type="#_x0000_t202" style="position:absolute;left:0;text-align:left;margin-left:-45.2pt;margin-top:0;width:6pt;height:10.35pt;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" filled="f" stroked="f">
              <v:textbox style="mso-fit-shape-to-text:t" inset="0,0,0,0">
                <w:txbxContent>
                  <w:p w14:paraId="58B9972B" w14:textId="77777777" w:rsidR="0008027D" w:rsidRDefault="00000000">
                    <w:pPr>
                      <w:pStyle w:val="af2"/>
                      <w:spacing w:after="120"/>
                      <w:ind w:firstLine="360"/>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5410" w14:textId="77777777" w:rsidR="0008027D" w:rsidRDefault="00000000">
    <w:pPr>
      <w:spacing w:after="120"/>
      <w:ind w:firstLine="360"/>
    </w:pPr>
    <w:r>
      <w:rPr>
        <w:noProof/>
        <w:sz w:val="18"/>
      </w:rPr>
      <mc:AlternateContent>
        <mc:Choice Requires="wps">
          <w:drawing>
            <wp:anchor distT="0" distB="0" distL="114300" distR="114300" simplePos="0" relativeHeight="251661312" behindDoc="0" locked="0" layoutInCell="1" allowOverlap="1" wp14:anchorId="551321D0" wp14:editId="5A0516EE">
              <wp:simplePos x="0" y="0"/>
              <wp:positionH relativeFrom="margin">
                <wp:align>right</wp:align>
              </wp:positionH>
              <wp:positionV relativeFrom="paragraph">
                <wp:posOffset>0</wp:posOffset>
              </wp:positionV>
              <wp:extent cx="44450" cy="153035"/>
              <wp:effectExtent l="4445" t="0" r="0" b="1270"/>
              <wp:wrapNone/>
              <wp:docPr id="13298719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153035"/>
                      </a:xfrm>
                      <a:prstGeom prst="rect">
                        <a:avLst/>
                      </a:prstGeom>
                      <a:noFill/>
                      <a:ln>
                        <a:noFill/>
                      </a:ln>
                    </wps:spPr>
                    <wps:txbx>
                      <w:txbxContent>
                        <w:p w14:paraId="104D97A8" w14:textId="77777777" w:rsidR="0008027D" w:rsidRDefault="00000000">
                          <w:pPr>
                            <w:spacing w:after="120"/>
                            <w:ind w:firstLine="420"/>
                          </w:pPr>
                          <w:r>
                            <w:fldChar w:fldCharType="begin"/>
                          </w:r>
                          <w:r>
                            <w:instrText xml:space="preserve"> PAGE  \* MERGEFORMAT </w:instrText>
                          </w:r>
                          <w:r>
                            <w:fldChar w:fldCharType="separate"/>
                          </w:r>
                          <w:r>
                            <w:t>I</w:t>
                          </w:r>
                          <w:r>
                            <w:fldChar w:fldCharType="end"/>
                          </w:r>
                        </w:p>
                      </w:txbxContent>
                    </wps:txbx>
                    <wps:bodyPr rot="0" vert="horz" wrap="none" lIns="0" tIns="0" rIns="0" bIns="0" anchor="t" anchorCtr="0" upright="1">
                      <a:spAutoFit/>
                    </wps:bodyPr>
                  </wps:wsp>
                </a:graphicData>
              </a:graphic>
            </wp:anchor>
          </w:drawing>
        </mc:Choice>
        <mc:Fallback>
          <w:pict>
            <v:shapetype w14:anchorId="551321D0" id="_x0000_t202" coordsize="21600,21600" o:spt="202" path="m,l,21600r21600,l21600,xe">
              <v:stroke joinstyle="miter"/>
              <v:path gradientshapeok="t" o:connecttype="rect"/>
            </v:shapetype>
            <v:shape id="Text Box 1" o:spid="_x0000_s1027" type="#_x0000_t202" style="position:absolute;left:0;text-align:left;margin-left:-47.7pt;margin-top:0;width:3.5pt;height:12.05pt;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" filled="f" stroked="f">
              <v:textbox style="mso-fit-shape-to-text:t" inset="0,0,0,0">
                <w:txbxContent>
                  <w:p w14:paraId="104D97A8" w14:textId="77777777" w:rsidR="0008027D" w:rsidRDefault="00000000">
                    <w:pPr>
                      <w:spacing w:after="120"/>
                      <w:ind w:firstLine="420"/>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328141"/>
    </w:sdtPr>
    <w:sdtContent>
      <w:p w14:paraId="2E197001" w14:textId="77777777" w:rsidR="0008027D" w:rsidRDefault="00000000">
        <w:pPr>
          <w:pStyle w:val="af2"/>
          <w:spacing w:after="120"/>
          <w:ind w:firstLine="360"/>
          <w:jc w:val="right"/>
        </w:pPr>
        <w:r>
          <w:fldChar w:fldCharType="begin"/>
        </w:r>
        <w:r>
          <w:instrText>PAGE   \* MERGEFORMAT</w:instrText>
        </w:r>
        <w:r>
          <w:fldChar w:fldCharType="separate"/>
        </w:r>
        <w:r>
          <w:rPr>
            <w:lang w:val="zh-CN"/>
          </w:rP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216773"/>
    </w:sdtPr>
    <w:sdtContent>
      <w:p w14:paraId="64BBF77B" w14:textId="77777777" w:rsidR="0008027D" w:rsidRDefault="00000000">
        <w:pPr>
          <w:pStyle w:val="af2"/>
          <w:spacing w:after="120"/>
          <w:ind w:firstLine="360"/>
          <w:jc w:val="right"/>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80B28" w14:textId="77777777" w:rsidR="00050381" w:rsidRDefault="00050381">
      <w:pPr>
        <w:spacing w:after="120"/>
        <w:ind w:firstLine="420"/>
      </w:pPr>
      <w:r>
        <w:separator/>
      </w:r>
    </w:p>
  </w:footnote>
  <w:footnote w:type="continuationSeparator" w:id="0">
    <w:p w14:paraId="52CFB1FA" w14:textId="77777777" w:rsidR="00050381" w:rsidRDefault="00050381">
      <w:pPr>
        <w:spacing w:after="12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4A08" w14:textId="4CC0D6D7" w:rsidR="0008027D" w:rsidRDefault="00000000" w:rsidP="00060391">
    <w:pPr>
      <w:spacing w:after="120"/>
      <w:ind w:firstLine="420"/>
      <w:jc w:val="right"/>
    </w:pPr>
    <w:r>
      <w:t xml:space="preserve">T/ACEF </w:t>
    </w:r>
    <w:r>
      <w:rPr>
        <w:rFonts w:hint="eastAsia"/>
      </w:rPr>
      <w:t>×××</w:t>
    </w:r>
    <w:r>
      <w:t>—20</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B108" w14:textId="77777777" w:rsidR="0008027D" w:rsidRDefault="0008027D">
    <w:pPr>
      <w:pBdr>
        <w:bottom w:val="none" w:sz="0" w:space="1" w:color="auto"/>
      </w:pBdr>
      <w:spacing w:after="120"/>
      <w:ind w:firstLine="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B844" w14:textId="77777777" w:rsidR="00770F94" w:rsidRDefault="00770F94">
    <w:pPr>
      <w:pStyle w:val="af4"/>
      <w:spacing w:after="120"/>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E95A" w14:textId="77777777" w:rsidR="0008027D" w:rsidRDefault="00000000">
    <w:pPr>
      <w:spacing w:after="120"/>
      <w:ind w:firstLine="420"/>
      <w:jc w:val="right"/>
    </w:pPr>
    <w:r>
      <w:t xml:space="preserve">T/ACEF </w:t>
    </w:r>
    <w:r>
      <w:rPr>
        <w:rFonts w:hint="eastAsia"/>
      </w:rPr>
      <w:t>×××</w:t>
    </w:r>
    <w:r>
      <w:t>—20</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multilevel"/>
    <w:tmpl w:val="00000017"/>
    <w:lvl w:ilvl="0">
      <w:start w:val="1"/>
      <w:numFmt w:val="decimal"/>
      <w:pStyle w:val="a"/>
      <w:suff w:val="nothing"/>
      <w:lvlText w:val="%1　"/>
      <w:lvlJc w:val="left"/>
      <w:pPr>
        <w:ind w:left="-855" w:firstLine="0"/>
      </w:pPr>
      <w:rPr>
        <w:rFonts w:ascii="黑体" w:eastAsia="黑体" w:hAnsi="Times New Roman" w:hint="eastAsia"/>
        <w:b w:val="0"/>
        <w:i w:val="0"/>
        <w:sz w:val="21"/>
        <w:szCs w:val="21"/>
      </w:rPr>
    </w:lvl>
    <w:lvl w:ilvl="1">
      <w:start w:val="1"/>
      <w:numFmt w:val="decimal"/>
      <w:suff w:val="nothing"/>
      <w:lvlText w:val="%1.%2　"/>
      <w:lvlJc w:val="left"/>
      <w:pPr>
        <w:ind w:left="-117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1275" w:firstLine="0"/>
      </w:pPr>
      <w:rPr>
        <w:rFonts w:ascii="黑体" w:eastAsia="黑体" w:hAnsi="Times New Roman" w:hint="eastAsia"/>
        <w:b w:val="0"/>
        <w:i w:val="0"/>
        <w:sz w:val="21"/>
      </w:rPr>
    </w:lvl>
    <w:lvl w:ilvl="3">
      <w:start w:val="1"/>
      <w:numFmt w:val="decimal"/>
      <w:suff w:val="nothing"/>
      <w:lvlText w:val="%1.%2.%3.%4　"/>
      <w:lvlJc w:val="left"/>
      <w:pPr>
        <w:ind w:left="-1275" w:firstLine="0"/>
      </w:pPr>
      <w:rPr>
        <w:rFonts w:ascii="黑体" w:eastAsia="黑体" w:hAnsi="Times New Roman" w:hint="eastAsia"/>
        <w:b w:val="0"/>
        <w:i w:val="0"/>
        <w:sz w:val="21"/>
      </w:rPr>
    </w:lvl>
    <w:lvl w:ilvl="4">
      <w:start w:val="1"/>
      <w:numFmt w:val="decimal"/>
      <w:suff w:val="nothing"/>
      <w:lvlText w:val="%1.%2.%3.%4.%5　"/>
      <w:lvlJc w:val="left"/>
      <w:pPr>
        <w:ind w:left="-1275" w:firstLine="0"/>
      </w:pPr>
      <w:rPr>
        <w:rFonts w:ascii="黑体" w:eastAsia="黑体" w:hAnsi="Times New Roman" w:hint="eastAsia"/>
        <w:b w:val="0"/>
        <w:i w:val="0"/>
        <w:sz w:val="21"/>
      </w:rPr>
    </w:lvl>
    <w:lvl w:ilvl="5">
      <w:start w:val="1"/>
      <w:numFmt w:val="decimal"/>
      <w:suff w:val="nothing"/>
      <w:lvlText w:val="%1.%2.%3.%4.%5.%6　"/>
      <w:lvlJc w:val="left"/>
      <w:pPr>
        <w:ind w:left="-1275" w:firstLine="0"/>
      </w:pPr>
      <w:rPr>
        <w:rFonts w:ascii="黑体" w:eastAsia="黑体" w:hAnsi="Times New Roman" w:hint="eastAsia"/>
        <w:b w:val="0"/>
        <w:i w:val="0"/>
        <w:sz w:val="21"/>
      </w:rPr>
    </w:lvl>
    <w:lvl w:ilvl="6">
      <w:start w:val="1"/>
      <w:numFmt w:val="decimal"/>
      <w:suff w:val="nothing"/>
      <w:lvlText w:val="%1%2.%3.%4.%5.%6.%7　"/>
      <w:lvlJc w:val="left"/>
      <w:pPr>
        <w:ind w:left="-1275" w:firstLine="0"/>
      </w:pPr>
      <w:rPr>
        <w:rFonts w:ascii="黑体" w:eastAsia="黑体" w:hAnsi="Times New Roman" w:hint="eastAsia"/>
        <w:b w:val="0"/>
        <w:i w:val="0"/>
        <w:sz w:val="21"/>
      </w:rPr>
    </w:lvl>
    <w:lvl w:ilvl="7">
      <w:start w:val="1"/>
      <w:numFmt w:val="decimal"/>
      <w:lvlText w:val="%1.%2.%3.%4.%5.%6.%7.%8"/>
      <w:lvlJc w:val="left"/>
      <w:pPr>
        <w:tabs>
          <w:tab w:val="left" w:pos="3076"/>
        </w:tabs>
        <w:ind w:left="2694" w:hanging="1418"/>
      </w:pPr>
      <w:rPr>
        <w:rFonts w:hint="eastAsia"/>
      </w:rPr>
    </w:lvl>
    <w:lvl w:ilvl="8">
      <w:start w:val="1"/>
      <w:numFmt w:val="decimal"/>
      <w:lvlText w:val="%1.%2.%3.%4.%5.%6.%7.%8.%9"/>
      <w:lvlJc w:val="left"/>
      <w:pPr>
        <w:tabs>
          <w:tab w:val="left" w:pos="3502"/>
        </w:tabs>
        <w:ind w:left="3402" w:hanging="1700"/>
      </w:pPr>
      <w:rPr>
        <w:rFonts w:hint="eastAsia"/>
      </w:rPr>
    </w:lvl>
  </w:abstractNum>
  <w:abstractNum w:abstractNumId="1" w15:restartNumberingAfterBreak="0">
    <w:nsid w:val="02837933"/>
    <w:multiLevelType w:val="multilevel"/>
    <w:tmpl w:val="02837933"/>
    <w:lvl w:ilvl="0">
      <w:start w:val="1"/>
      <w:numFmt w:val="decimal"/>
      <w:pStyle w:val="a0"/>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646260FA"/>
    <w:multiLevelType w:val="multilevel"/>
    <w:tmpl w:val="646260FA"/>
    <w:lvl w:ilvl="0">
      <w:start w:val="1"/>
      <w:numFmt w:val="decimal"/>
      <w:pStyle w:val="a1"/>
      <w:suff w:val="nothing"/>
      <w:lvlText w:val="表%1　"/>
      <w:lvlJc w:val="left"/>
      <w:pPr>
        <w:ind w:left="2835"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6CEA2025"/>
    <w:multiLevelType w:val="multilevel"/>
    <w:tmpl w:val="6CEA2025"/>
    <w:lvl w:ilvl="0">
      <w:start w:val="1"/>
      <w:numFmt w:val="none"/>
      <w:pStyle w:val="a2"/>
      <w:suff w:val="nothing"/>
      <w:lvlText w:val="%1"/>
      <w:lvlJc w:val="left"/>
      <w:pPr>
        <w:ind w:left="0" w:firstLine="0"/>
      </w:pPr>
      <w:rPr>
        <w:rFonts w:hint="eastAsia"/>
      </w:rPr>
    </w:lvl>
    <w:lvl w:ilvl="1">
      <w:start w:val="1"/>
      <w:numFmt w:val="decimal"/>
      <w:pStyle w:val="a3"/>
      <w:suff w:val="nothing"/>
      <w:lvlText w:val="%1%2　"/>
      <w:lvlJc w:val="left"/>
      <w:pPr>
        <w:ind w:left="0" w:firstLine="0"/>
      </w:pPr>
      <w:rPr>
        <w:rFonts w:ascii="黑体" w:eastAsia="黑体" w:hint="eastAsia"/>
        <w:b w:val="0"/>
        <w:i w:val="0"/>
        <w:sz w:val="21"/>
      </w:rPr>
    </w:lvl>
    <w:lvl w:ilvl="2">
      <w:start w:val="1"/>
      <w:numFmt w:val="decimal"/>
      <w:pStyle w:val="a4"/>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5"/>
      <w:suff w:val="nothing"/>
      <w:lvlText w:val="%1%2.%3.%4　"/>
      <w:lvlJc w:val="left"/>
      <w:pPr>
        <w:ind w:left="0" w:firstLine="0"/>
      </w:pPr>
      <w:rPr>
        <w:rFonts w:ascii="黑体" w:eastAsia="黑体" w:hint="eastAsia"/>
        <w:b w:val="0"/>
        <w:i w:val="0"/>
        <w:sz w:val="21"/>
      </w:rPr>
    </w:lvl>
    <w:lvl w:ilvl="4">
      <w:start w:val="1"/>
      <w:numFmt w:val="decimal"/>
      <w:pStyle w:val="a6"/>
      <w:suff w:val="nothing"/>
      <w:lvlText w:val="%1%2.%3.%4.%5　"/>
      <w:lvlJc w:val="left"/>
      <w:pPr>
        <w:ind w:left="0" w:firstLine="0"/>
      </w:pPr>
      <w:rPr>
        <w:rFonts w:ascii="黑体" w:eastAsia="黑体" w:hint="eastAsia"/>
        <w:b w:val="0"/>
        <w:i w:val="0"/>
        <w:sz w:val="21"/>
      </w:rPr>
    </w:lvl>
    <w:lvl w:ilvl="5">
      <w:start w:val="1"/>
      <w:numFmt w:val="decimal"/>
      <w:pStyle w:val="a7"/>
      <w:suff w:val="nothing"/>
      <w:lvlText w:val="%1%2.%3.%4.%5.%6　"/>
      <w:lvlJc w:val="left"/>
      <w:pPr>
        <w:ind w:left="0" w:firstLine="0"/>
      </w:pPr>
      <w:rPr>
        <w:rFonts w:ascii="黑体" w:eastAsia="黑体" w:hint="eastAsia"/>
        <w:b w:val="0"/>
        <w:i w:val="0"/>
        <w:sz w:val="21"/>
      </w:rPr>
    </w:lvl>
    <w:lvl w:ilvl="6">
      <w:start w:val="1"/>
      <w:numFmt w:val="decimal"/>
      <w:pStyle w:val="a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6F474C07"/>
    <w:multiLevelType w:val="multilevel"/>
    <w:tmpl w:val="6F474C07"/>
    <w:lvl w:ilvl="0">
      <w:start w:val="1"/>
      <w:numFmt w:val="chineseCountingThousand"/>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16cid:durableId="1860436498">
    <w:abstractNumId w:val="3"/>
  </w:num>
  <w:num w:numId="2" w16cid:durableId="1077556951">
    <w:abstractNumId w:val="1"/>
  </w:num>
  <w:num w:numId="3" w16cid:durableId="1339695039">
    <w:abstractNumId w:val="2"/>
  </w:num>
  <w:num w:numId="4" w16cid:durableId="2061174878">
    <w:abstractNumId w:val="0"/>
  </w:num>
  <w:num w:numId="5" w16cid:durableId="1538084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clean"/>
  <w:documentProtection w:edit="forms" w:enforcement="0"/>
  <w:defaultTabStop w:val="420"/>
  <w:evenAndOddHeaders/>
  <w:drawingGridHorizontalSpacing w:val="105"/>
  <w:drawingGridVerticalSpacing w:val="156"/>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 w:name="KSO_WPS_MARK_KEY" w:val="3ff8af09-1f31-4050-8acf-5a1c50250beb"/>
  </w:docVars>
  <w:rsids>
    <w:rsidRoot w:val="00DE5DB0"/>
    <w:rsid w:val="00000337"/>
    <w:rsid w:val="00004230"/>
    <w:rsid w:val="00005FB9"/>
    <w:rsid w:val="00011B25"/>
    <w:rsid w:val="000161D8"/>
    <w:rsid w:val="000203BB"/>
    <w:rsid w:val="00021E00"/>
    <w:rsid w:val="00026961"/>
    <w:rsid w:val="00032623"/>
    <w:rsid w:val="0004033C"/>
    <w:rsid w:val="00046156"/>
    <w:rsid w:val="00050381"/>
    <w:rsid w:val="00052562"/>
    <w:rsid w:val="00055854"/>
    <w:rsid w:val="00060391"/>
    <w:rsid w:val="00063B82"/>
    <w:rsid w:val="00073D4E"/>
    <w:rsid w:val="0008027D"/>
    <w:rsid w:val="00087BFC"/>
    <w:rsid w:val="000A250F"/>
    <w:rsid w:val="000B1613"/>
    <w:rsid w:val="000B20E8"/>
    <w:rsid w:val="000C36AB"/>
    <w:rsid w:val="000C7FD5"/>
    <w:rsid w:val="000E37FD"/>
    <w:rsid w:val="000F7999"/>
    <w:rsid w:val="00101A76"/>
    <w:rsid w:val="00104108"/>
    <w:rsid w:val="001072A1"/>
    <w:rsid w:val="001113BD"/>
    <w:rsid w:val="00113D52"/>
    <w:rsid w:val="00121E6A"/>
    <w:rsid w:val="00134415"/>
    <w:rsid w:val="0013712C"/>
    <w:rsid w:val="001444D7"/>
    <w:rsid w:val="001536EF"/>
    <w:rsid w:val="0015408D"/>
    <w:rsid w:val="00166DA0"/>
    <w:rsid w:val="00167E62"/>
    <w:rsid w:val="00172139"/>
    <w:rsid w:val="0017684A"/>
    <w:rsid w:val="0017746C"/>
    <w:rsid w:val="001B581C"/>
    <w:rsid w:val="001C07E2"/>
    <w:rsid w:val="001C0952"/>
    <w:rsid w:val="001C2559"/>
    <w:rsid w:val="001D511B"/>
    <w:rsid w:val="001E2CF6"/>
    <w:rsid w:val="001F07C8"/>
    <w:rsid w:val="00207FD1"/>
    <w:rsid w:val="00210987"/>
    <w:rsid w:val="00210E61"/>
    <w:rsid w:val="0021556F"/>
    <w:rsid w:val="00217B6C"/>
    <w:rsid w:val="0022568E"/>
    <w:rsid w:val="002258C6"/>
    <w:rsid w:val="00243B44"/>
    <w:rsid w:val="00256E99"/>
    <w:rsid w:val="00272C8D"/>
    <w:rsid w:val="00275637"/>
    <w:rsid w:val="00277E1A"/>
    <w:rsid w:val="00281088"/>
    <w:rsid w:val="00282818"/>
    <w:rsid w:val="0028661A"/>
    <w:rsid w:val="002A18DD"/>
    <w:rsid w:val="002A3B30"/>
    <w:rsid w:val="002B7D02"/>
    <w:rsid w:val="002D1C32"/>
    <w:rsid w:val="002E62E9"/>
    <w:rsid w:val="002F452C"/>
    <w:rsid w:val="002F4CEB"/>
    <w:rsid w:val="003026D3"/>
    <w:rsid w:val="0030479A"/>
    <w:rsid w:val="003128A0"/>
    <w:rsid w:val="003255DA"/>
    <w:rsid w:val="003511E3"/>
    <w:rsid w:val="00375F77"/>
    <w:rsid w:val="00387A64"/>
    <w:rsid w:val="003905C2"/>
    <w:rsid w:val="00391A9C"/>
    <w:rsid w:val="00392FB0"/>
    <w:rsid w:val="00395A94"/>
    <w:rsid w:val="00396387"/>
    <w:rsid w:val="00397F1B"/>
    <w:rsid w:val="003A1EEC"/>
    <w:rsid w:val="003A66FF"/>
    <w:rsid w:val="003B2DF5"/>
    <w:rsid w:val="003B412C"/>
    <w:rsid w:val="003B4D82"/>
    <w:rsid w:val="003E6B8D"/>
    <w:rsid w:val="004146E1"/>
    <w:rsid w:val="00414836"/>
    <w:rsid w:val="004223C6"/>
    <w:rsid w:val="00424A79"/>
    <w:rsid w:val="0042778E"/>
    <w:rsid w:val="00427825"/>
    <w:rsid w:val="00430E53"/>
    <w:rsid w:val="0043209D"/>
    <w:rsid w:val="00440C0E"/>
    <w:rsid w:val="00442DB4"/>
    <w:rsid w:val="0045472B"/>
    <w:rsid w:val="00485235"/>
    <w:rsid w:val="004A3A8A"/>
    <w:rsid w:val="004A71ED"/>
    <w:rsid w:val="004B20AC"/>
    <w:rsid w:val="004B4A79"/>
    <w:rsid w:val="004C12C5"/>
    <w:rsid w:val="004C28DF"/>
    <w:rsid w:val="004D4A72"/>
    <w:rsid w:val="004D5F5F"/>
    <w:rsid w:val="004D76DA"/>
    <w:rsid w:val="004E08B8"/>
    <w:rsid w:val="004E7626"/>
    <w:rsid w:val="00520900"/>
    <w:rsid w:val="00521622"/>
    <w:rsid w:val="005303DD"/>
    <w:rsid w:val="00532B62"/>
    <w:rsid w:val="005400A4"/>
    <w:rsid w:val="00541551"/>
    <w:rsid w:val="00545AC6"/>
    <w:rsid w:val="0055744B"/>
    <w:rsid w:val="0057086C"/>
    <w:rsid w:val="0057117A"/>
    <w:rsid w:val="005713A9"/>
    <w:rsid w:val="0058136D"/>
    <w:rsid w:val="00582A24"/>
    <w:rsid w:val="005863F7"/>
    <w:rsid w:val="005A4895"/>
    <w:rsid w:val="005B04C5"/>
    <w:rsid w:val="0060030A"/>
    <w:rsid w:val="006021CB"/>
    <w:rsid w:val="00602296"/>
    <w:rsid w:val="006059B5"/>
    <w:rsid w:val="00606D1C"/>
    <w:rsid w:val="00613CC4"/>
    <w:rsid w:val="0062552E"/>
    <w:rsid w:val="0062722F"/>
    <w:rsid w:val="006306F8"/>
    <w:rsid w:val="00636EF2"/>
    <w:rsid w:val="00651EE6"/>
    <w:rsid w:val="006547A2"/>
    <w:rsid w:val="006758BF"/>
    <w:rsid w:val="0067763D"/>
    <w:rsid w:val="0069171E"/>
    <w:rsid w:val="006B338F"/>
    <w:rsid w:val="006B6001"/>
    <w:rsid w:val="006C30AE"/>
    <w:rsid w:val="006C3A75"/>
    <w:rsid w:val="006D7BCE"/>
    <w:rsid w:val="006E76E6"/>
    <w:rsid w:val="007109F7"/>
    <w:rsid w:val="00711B04"/>
    <w:rsid w:val="00712936"/>
    <w:rsid w:val="00721066"/>
    <w:rsid w:val="0072514B"/>
    <w:rsid w:val="00725220"/>
    <w:rsid w:val="007312DC"/>
    <w:rsid w:val="00751ABC"/>
    <w:rsid w:val="00760276"/>
    <w:rsid w:val="00770F94"/>
    <w:rsid w:val="007823D6"/>
    <w:rsid w:val="007845BC"/>
    <w:rsid w:val="00797769"/>
    <w:rsid w:val="007A48AB"/>
    <w:rsid w:val="007A7AAE"/>
    <w:rsid w:val="007B71FE"/>
    <w:rsid w:val="007E36CC"/>
    <w:rsid w:val="007F2699"/>
    <w:rsid w:val="0080010F"/>
    <w:rsid w:val="008009DA"/>
    <w:rsid w:val="00813760"/>
    <w:rsid w:val="008200BC"/>
    <w:rsid w:val="00823C16"/>
    <w:rsid w:val="0083743B"/>
    <w:rsid w:val="0083762D"/>
    <w:rsid w:val="00843D2C"/>
    <w:rsid w:val="00860818"/>
    <w:rsid w:val="008617F7"/>
    <w:rsid w:val="008762AA"/>
    <w:rsid w:val="008821C9"/>
    <w:rsid w:val="008926C8"/>
    <w:rsid w:val="008A58DA"/>
    <w:rsid w:val="008B06E2"/>
    <w:rsid w:val="008B3877"/>
    <w:rsid w:val="008B58E0"/>
    <w:rsid w:val="008B6D90"/>
    <w:rsid w:val="008C164B"/>
    <w:rsid w:val="008E41B9"/>
    <w:rsid w:val="008E5471"/>
    <w:rsid w:val="008E7597"/>
    <w:rsid w:val="008F01A9"/>
    <w:rsid w:val="008F5797"/>
    <w:rsid w:val="008F795B"/>
    <w:rsid w:val="00904DAE"/>
    <w:rsid w:val="00915068"/>
    <w:rsid w:val="009478F0"/>
    <w:rsid w:val="009555A4"/>
    <w:rsid w:val="00960581"/>
    <w:rsid w:val="00965468"/>
    <w:rsid w:val="00967B8F"/>
    <w:rsid w:val="00982835"/>
    <w:rsid w:val="0098423A"/>
    <w:rsid w:val="009B2748"/>
    <w:rsid w:val="009C0A29"/>
    <w:rsid w:val="009C0D47"/>
    <w:rsid w:val="009C2124"/>
    <w:rsid w:val="009D1235"/>
    <w:rsid w:val="009E2526"/>
    <w:rsid w:val="009F0011"/>
    <w:rsid w:val="009F100A"/>
    <w:rsid w:val="009F34FD"/>
    <w:rsid w:val="00A0416C"/>
    <w:rsid w:val="00A04E3C"/>
    <w:rsid w:val="00A06BD4"/>
    <w:rsid w:val="00A125C0"/>
    <w:rsid w:val="00A12E2B"/>
    <w:rsid w:val="00A14B30"/>
    <w:rsid w:val="00A22D87"/>
    <w:rsid w:val="00A530C5"/>
    <w:rsid w:val="00A54F92"/>
    <w:rsid w:val="00A60E0D"/>
    <w:rsid w:val="00A624F7"/>
    <w:rsid w:val="00A71CCE"/>
    <w:rsid w:val="00A73D5A"/>
    <w:rsid w:val="00A8202D"/>
    <w:rsid w:val="00A97DF2"/>
    <w:rsid w:val="00AA381E"/>
    <w:rsid w:val="00AA384D"/>
    <w:rsid w:val="00AA50F1"/>
    <w:rsid w:val="00AA7037"/>
    <w:rsid w:val="00AC09E3"/>
    <w:rsid w:val="00AC67C0"/>
    <w:rsid w:val="00AD158D"/>
    <w:rsid w:val="00AD1599"/>
    <w:rsid w:val="00AD4A79"/>
    <w:rsid w:val="00AE0AAC"/>
    <w:rsid w:val="00AF768F"/>
    <w:rsid w:val="00B028FC"/>
    <w:rsid w:val="00B072C6"/>
    <w:rsid w:val="00B07CE8"/>
    <w:rsid w:val="00B10300"/>
    <w:rsid w:val="00B10306"/>
    <w:rsid w:val="00B13DFD"/>
    <w:rsid w:val="00B16B35"/>
    <w:rsid w:val="00B174CB"/>
    <w:rsid w:val="00B200F1"/>
    <w:rsid w:val="00B33FF7"/>
    <w:rsid w:val="00B35B04"/>
    <w:rsid w:val="00B3652F"/>
    <w:rsid w:val="00B45E8E"/>
    <w:rsid w:val="00B50800"/>
    <w:rsid w:val="00B51DC4"/>
    <w:rsid w:val="00B5457E"/>
    <w:rsid w:val="00B55B3B"/>
    <w:rsid w:val="00B61CAE"/>
    <w:rsid w:val="00B6416E"/>
    <w:rsid w:val="00B72AFE"/>
    <w:rsid w:val="00B74EFA"/>
    <w:rsid w:val="00B829F5"/>
    <w:rsid w:val="00B967F0"/>
    <w:rsid w:val="00BA00FC"/>
    <w:rsid w:val="00BD008C"/>
    <w:rsid w:val="00BD2152"/>
    <w:rsid w:val="00BD6012"/>
    <w:rsid w:val="00BF2C08"/>
    <w:rsid w:val="00BF6792"/>
    <w:rsid w:val="00C03A9B"/>
    <w:rsid w:val="00C10481"/>
    <w:rsid w:val="00C26538"/>
    <w:rsid w:val="00C427D2"/>
    <w:rsid w:val="00C44D51"/>
    <w:rsid w:val="00C4741D"/>
    <w:rsid w:val="00C479FC"/>
    <w:rsid w:val="00C502D9"/>
    <w:rsid w:val="00C5168E"/>
    <w:rsid w:val="00C5573F"/>
    <w:rsid w:val="00C7341A"/>
    <w:rsid w:val="00C906CD"/>
    <w:rsid w:val="00C9346D"/>
    <w:rsid w:val="00C9570D"/>
    <w:rsid w:val="00C95A78"/>
    <w:rsid w:val="00CB0A8E"/>
    <w:rsid w:val="00CB5612"/>
    <w:rsid w:val="00CC2CE3"/>
    <w:rsid w:val="00CC674B"/>
    <w:rsid w:val="00CD17FD"/>
    <w:rsid w:val="00CF6CEC"/>
    <w:rsid w:val="00D0247D"/>
    <w:rsid w:val="00D05E25"/>
    <w:rsid w:val="00D06118"/>
    <w:rsid w:val="00D0663E"/>
    <w:rsid w:val="00D17F91"/>
    <w:rsid w:val="00D2272C"/>
    <w:rsid w:val="00D26BA3"/>
    <w:rsid w:val="00D31D57"/>
    <w:rsid w:val="00D42C42"/>
    <w:rsid w:val="00D5688F"/>
    <w:rsid w:val="00D631A6"/>
    <w:rsid w:val="00D63719"/>
    <w:rsid w:val="00D84384"/>
    <w:rsid w:val="00D90DE4"/>
    <w:rsid w:val="00D922B8"/>
    <w:rsid w:val="00D94E47"/>
    <w:rsid w:val="00DA3F25"/>
    <w:rsid w:val="00DB326D"/>
    <w:rsid w:val="00DC64D0"/>
    <w:rsid w:val="00DC663B"/>
    <w:rsid w:val="00DD0C85"/>
    <w:rsid w:val="00DE5DB0"/>
    <w:rsid w:val="00DE6A1D"/>
    <w:rsid w:val="00DE6ECB"/>
    <w:rsid w:val="00DF04EE"/>
    <w:rsid w:val="00E0711F"/>
    <w:rsid w:val="00E134D6"/>
    <w:rsid w:val="00E14981"/>
    <w:rsid w:val="00E27B2B"/>
    <w:rsid w:val="00E32C43"/>
    <w:rsid w:val="00E45E1A"/>
    <w:rsid w:val="00E61E3E"/>
    <w:rsid w:val="00E6284A"/>
    <w:rsid w:val="00E72840"/>
    <w:rsid w:val="00E74F00"/>
    <w:rsid w:val="00E826A8"/>
    <w:rsid w:val="00E85D93"/>
    <w:rsid w:val="00E91A15"/>
    <w:rsid w:val="00E9348A"/>
    <w:rsid w:val="00E96122"/>
    <w:rsid w:val="00EA5CA7"/>
    <w:rsid w:val="00EB4A24"/>
    <w:rsid w:val="00EC39E8"/>
    <w:rsid w:val="00EF6CC0"/>
    <w:rsid w:val="00F102CD"/>
    <w:rsid w:val="00F10474"/>
    <w:rsid w:val="00F11ABB"/>
    <w:rsid w:val="00F1414E"/>
    <w:rsid w:val="00F254B7"/>
    <w:rsid w:val="00F47861"/>
    <w:rsid w:val="00F55EA7"/>
    <w:rsid w:val="00F81C4D"/>
    <w:rsid w:val="00F84A48"/>
    <w:rsid w:val="00F93BEF"/>
    <w:rsid w:val="00F9524B"/>
    <w:rsid w:val="00FA5AD6"/>
    <w:rsid w:val="00FD0EF6"/>
    <w:rsid w:val="00FD3199"/>
    <w:rsid w:val="00FD3A04"/>
    <w:rsid w:val="00FE0840"/>
    <w:rsid w:val="00FE4CC8"/>
    <w:rsid w:val="00FE5B8A"/>
    <w:rsid w:val="013B4944"/>
    <w:rsid w:val="021F7DC1"/>
    <w:rsid w:val="0270061D"/>
    <w:rsid w:val="02932CE3"/>
    <w:rsid w:val="02C85CF8"/>
    <w:rsid w:val="02E53D83"/>
    <w:rsid w:val="036208AE"/>
    <w:rsid w:val="03DE35EF"/>
    <w:rsid w:val="045E55E2"/>
    <w:rsid w:val="04763EE5"/>
    <w:rsid w:val="056061E5"/>
    <w:rsid w:val="05FD666C"/>
    <w:rsid w:val="067601CC"/>
    <w:rsid w:val="06FD269B"/>
    <w:rsid w:val="07B0770E"/>
    <w:rsid w:val="08031F33"/>
    <w:rsid w:val="08892439"/>
    <w:rsid w:val="0A40121D"/>
    <w:rsid w:val="0B7A075E"/>
    <w:rsid w:val="0B8D0492"/>
    <w:rsid w:val="0BD53BE7"/>
    <w:rsid w:val="0BFC5617"/>
    <w:rsid w:val="0C344DB1"/>
    <w:rsid w:val="0D7D0092"/>
    <w:rsid w:val="0DD762CB"/>
    <w:rsid w:val="0E883192"/>
    <w:rsid w:val="0EA004DC"/>
    <w:rsid w:val="0EB21FBD"/>
    <w:rsid w:val="0F9022FF"/>
    <w:rsid w:val="10857989"/>
    <w:rsid w:val="12F9465F"/>
    <w:rsid w:val="12FC2887"/>
    <w:rsid w:val="13623FB2"/>
    <w:rsid w:val="13F6294C"/>
    <w:rsid w:val="149550BE"/>
    <w:rsid w:val="15737CA5"/>
    <w:rsid w:val="159D39C7"/>
    <w:rsid w:val="15D8055B"/>
    <w:rsid w:val="165A3666"/>
    <w:rsid w:val="16B03286"/>
    <w:rsid w:val="16B713C6"/>
    <w:rsid w:val="16D231FD"/>
    <w:rsid w:val="16DA0303"/>
    <w:rsid w:val="171F21BA"/>
    <w:rsid w:val="174A5489"/>
    <w:rsid w:val="1772678E"/>
    <w:rsid w:val="178C784F"/>
    <w:rsid w:val="18893D8F"/>
    <w:rsid w:val="18D25736"/>
    <w:rsid w:val="18E13BCB"/>
    <w:rsid w:val="18EB67F8"/>
    <w:rsid w:val="18F25DD8"/>
    <w:rsid w:val="18F4130C"/>
    <w:rsid w:val="19687E48"/>
    <w:rsid w:val="1A75281D"/>
    <w:rsid w:val="1AC437A4"/>
    <w:rsid w:val="1AF000F5"/>
    <w:rsid w:val="1BA3160C"/>
    <w:rsid w:val="1BFB1448"/>
    <w:rsid w:val="1C2A7637"/>
    <w:rsid w:val="1CAC44F0"/>
    <w:rsid w:val="1D7414B2"/>
    <w:rsid w:val="1DD43CFE"/>
    <w:rsid w:val="1DDE692B"/>
    <w:rsid w:val="1E0D0FBE"/>
    <w:rsid w:val="1EF67CA4"/>
    <w:rsid w:val="1F3233D2"/>
    <w:rsid w:val="1F6317DE"/>
    <w:rsid w:val="1FCD4EA9"/>
    <w:rsid w:val="1FD224BF"/>
    <w:rsid w:val="21483265"/>
    <w:rsid w:val="21F20BF7"/>
    <w:rsid w:val="21F66939"/>
    <w:rsid w:val="22A55C69"/>
    <w:rsid w:val="22BB548D"/>
    <w:rsid w:val="236C6787"/>
    <w:rsid w:val="23DD1433"/>
    <w:rsid w:val="2479115B"/>
    <w:rsid w:val="253B473C"/>
    <w:rsid w:val="25520519"/>
    <w:rsid w:val="259D0E7A"/>
    <w:rsid w:val="25C603D0"/>
    <w:rsid w:val="263317DE"/>
    <w:rsid w:val="2694099E"/>
    <w:rsid w:val="26DF1F53"/>
    <w:rsid w:val="26EC0E6B"/>
    <w:rsid w:val="26FB22FC"/>
    <w:rsid w:val="274A5031"/>
    <w:rsid w:val="283F446A"/>
    <w:rsid w:val="28537F15"/>
    <w:rsid w:val="287C121A"/>
    <w:rsid w:val="28E868B0"/>
    <w:rsid w:val="29094D4C"/>
    <w:rsid w:val="29455AB0"/>
    <w:rsid w:val="2973261D"/>
    <w:rsid w:val="2A8820F8"/>
    <w:rsid w:val="2ADE61BC"/>
    <w:rsid w:val="2B2B15E0"/>
    <w:rsid w:val="2B6761B2"/>
    <w:rsid w:val="2B6D7540"/>
    <w:rsid w:val="2B870602"/>
    <w:rsid w:val="2C1D2D14"/>
    <w:rsid w:val="2C7E2881"/>
    <w:rsid w:val="2CEF46B1"/>
    <w:rsid w:val="2D3E2F42"/>
    <w:rsid w:val="2D4542D1"/>
    <w:rsid w:val="2DE41D3C"/>
    <w:rsid w:val="2EB37960"/>
    <w:rsid w:val="2F51365C"/>
    <w:rsid w:val="302F1268"/>
    <w:rsid w:val="318555E4"/>
    <w:rsid w:val="31B00187"/>
    <w:rsid w:val="31D2634F"/>
    <w:rsid w:val="32384404"/>
    <w:rsid w:val="3253123E"/>
    <w:rsid w:val="326E06BF"/>
    <w:rsid w:val="32D00AE0"/>
    <w:rsid w:val="330C763F"/>
    <w:rsid w:val="33BA52ED"/>
    <w:rsid w:val="34367069"/>
    <w:rsid w:val="356E45E1"/>
    <w:rsid w:val="35C91CF6"/>
    <w:rsid w:val="366D6646"/>
    <w:rsid w:val="36A52284"/>
    <w:rsid w:val="377203B8"/>
    <w:rsid w:val="37893954"/>
    <w:rsid w:val="38685317"/>
    <w:rsid w:val="3870241E"/>
    <w:rsid w:val="391E1E7A"/>
    <w:rsid w:val="39447B32"/>
    <w:rsid w:val="394C6378"/>
    <w:rsid w:val="39707FF3"/>
    <w:rsid w:val="39E43211"/>
    <w:rsid w:val="3A23599A"/>
    <w:rsid w:val="3C187054"/>
    <w:rsid w:val="3C3A6FCB"/>
    <w:rsid w:val="3C881010"/>
    <w:rsid w:val="3CF87894"/>
    <w:rsid w:val="3D3A1978"/>
    <w:rsid w:val="3DCE3E6E"/>
    <w:rsid w:val="3DF17B5D"/>
    <w:rsid w:val="3DFD4754"/>
    <w:rsid w:val="3E7F33BB"/>
    <w:rsid w:val="3F56160C"/>
    <w:rsid w:val="3F7E3672"/>
    <w:rsid w:val="3FAC01DF"/>
    <w:rsid w:val="401A783F"/>
    <w:rsid w:val="41032081"/>
    <w:rsid w:val="416B677A"/>
    <w:rsid w:val="41E2613A"/>
    <w:rsid w:val="42426BD9"/>
    <w:rsid w:val="42725710"/>
    <w:rsid w:val="43081BD1"/>
    <w:rsid w:val="433E3691"/>
    <w:rsid w:val="436A4639"/>
    <w:rsid w:val="463A4797"/>
    <w:rsid w:val="465A0995"/>
    <w:rsid w:val="4689127A"/>
    <w:rsid w:val="469D4D26"/>
    <w:rsid w:val="46DD15C6"/>
    <w:rsid w:val="46FE3A16"/>
    <w:rsid w:val="470152B5"/>
    <w:rsid w:val="47226FD9"/>
    <w:rsid w:val="47431429"/>
    <w:rsid w:val="476B0980"/>
    <w:rsid w:val="481B23A6"/>
    <w:rsid w:val="4B517E8D"/>
    <w:rsid w:val="4BA83F51"/>
    <w:rsid w:val="4BD55E03"/>
    <w:rsid w:val="4C911CAD"/>
    <w:rsid w:val="4D7F6F33"/>
    <w:rsid w:val="4DB0533F"/>
    <w:rsid w:val="4DC82688"/>
    <w:rsid w:val="4E512F74"/>
    <w:rsid w:val="4EBD51C5"/>
    <w:rsid w:val="4F5D32A4"/>
    <w:rsid w:val="4F840831"/>
    <w:rsid w:val="4F876573"/>
    <w:rsid w:val="4FF77255"/>
    <w:rsid w:val="50770396"/>
    <w:rsid w:val="51BD44CE"/>
    <w:rsid w:val="51FD2B1C"/>
    <w:rsid w:val="5253098E"/>
    <w:rsid w:val="527E5A0B"/>
    <w:rsid w:val="52B16D04"/>
    <w:rsid w:val="531A4EF2"/>
    <w:rsid w:val="53437A58"/>
    <w:rsid w:val="536A41E2"/>
    <w:rsid w:val="53964FD7"/>
    <w:rsid w:val="542425E2"/>
    <w:rsid w:val="545E3D46"/>
    <w:rsid w:val="54E35FFA"/>
    <w:rsid w:val="55C53951"/>
    <w:rsid w:val="55CF657E"/>
    <w:rsid w:val="55D02A22"/>
    <w:rsid w:val="567A4F69"/>
    <w:rsid w:val="56927CD7"/>
    <w:rsid w:val="572648C3"/>
    <w:rsid w:val="57A3000D"/>
    <w:rsid w:val="58093FC9"/>
    <w:rsid w:val="58112E7E"/>
    <w:rsid w:val="591C4EE5"/>
    <w:rsid w:val="59E85E60"/>
    <w:rsid w:val="5A0C5FF2"/>
    <w:rsid w:val="5A6A4AC7"/>
    <w:rsid w:val="5A731BCE"/>
    <w:rsid w:val="5AF96577"/>
    <w:rsid w:val="5BD91F04"/>
    <w:rsid w:val="5BF64864"/>
    <w:rsid w:val="5C337866"/>
    <w:rsid w:val="5CF05758"/>
    <w:rsid w:val="5D8B5480"/>
    <w:rsid w:val="5EB97DCB"/>
    <w:rsid w:val="5F657910"/>
    <w:rsid w:val="5FA8108B"/>
    <w:rsid w:val="5FCD7FD2"/>
    <w:rsid w:val="604A1623"/>
    <w:rsid w:val="605129B1"/>
    <w:rsid w:val="60AC5E39"/>
    <w:rsid w:val="60FF065F"/>
    <w:rsid w:val="615F10FE"/>
    <w:rsid w:val="616E1341"/>
    <w:rsid w:val="6189617B"/>
    <w:rsid w:val="61E433B1"/>
    <w:rsid w:val="623E6288"/>
    <w:rsid w:val="62500A46"/>
    <w:rsid w:val="628F156F"/>
    <w:rsid w:val="637A5D7B"/>
    <w:rsid w:val="63FA6EBC"/>
    <w:rsid w:val="64281C7B"/>
    <w:rsid w:val="656A1E1F"/>
    <w:rsid w:val="65A74E21"/>
    <w:rsid w:val="6635242D"/>
    <w:rsid w:val="66DE4873"/>
    <w:rsid w:val="681F061D"/>
    <w:rsid w:val="68633281"/>
    <w:rsid w:val="68DE2F22"/>
    <w:rsid w:val="69EB27D8"/>
    <w:rsid w:val="6A3F1ACC"/>
    <w:rsid w:val="6BBE4C73"/>
    <w:rsid w:val="6BF15048"/>
    <w:rsid w:val="6C007039"/>
    <w:rsid w:val="6C8E2897"/>
    <w:rsid w:val="6CDF30F3"/>
    <w:rsid w:val="6D002A36"/>
    <w:rsid w:val="6D800432"/>
    <w:rsid w:val="6DA700B4"/>
    <w:rsid w:val="6DD662A4"/>
    <w:rsid w:val="6E0C6169"/>
    <w:rsid w:val="6EDA0016"/>
    <w:rsid w:val="6EE40E94"/>
    <w:rsid w:val="6F9B7998"/>
    <w:rsid w:val="6FFE5F86"/>
    <w:rsid w:val="7019691C"/>
    <w:rsid w:val="716D5171"/>
    <w:rsid w:val="71D30AFF"/>
    <w:rsid w:val="71F17B50"/>
    <w:rsid w:val="74624D35"/>
    <w:rsid w:val="74730CF0"/>
    <w:rsid w:val="747C53AA"/>
    <w:rsid w:val="74C973C0"/>
    <w:rsid w:val="74F11C15"/>
    <w:rsid w:val="75045DEC"/>
    <w:rsid w:val="750758DC"/>
    <w:rsid w:val="753F6E24"/>
    <w:rsid w:val="755D72AA"/>
    <w:rsid w:val="755F1275"/>
    <w:rsid w:val="75932CCC"/>
    <w:rsid w:val="75AD3D8E"/>
    <w:rsid w:val="75C15A8B"/>
    <w:rsid w:val="7662726E"/>
    <w:rsid w:val="7746449A"/>
    <w:rsid w:val="779571D0"/>
    <w:rsid w:val="77AD4519"/>
    <w:rsid w:val="7A94551C"/>
    <w:rsid w:val="7AA35350"/>
    <w:rsid w:val="7AA65250"/>
    <w:rsid w:val="7B476A33"/>
    <w:rsid w:val="7B672C31"/>
    <w:rsid w:val="7B7D4202"/>
    <w:rsid w:val="7C29438A"/>
    <w:rsid w:val="7C5807CC"/>
    <w:rsid w:val="7C910E4E"/>
    <w:rsid w:val="7CCD11BA"/>
    <w:rsid w:val="7D3A2273"/>
    <w:rsid w:val="7D7E4262"/>
    <w:rsid w:val="7D87697E"/>
    <w:rsid w:val="7DB06B11"/>
    <w:rsid w:val="7DD32800"/>
    <w:rsid w:val="7E6671D0"/>
    <w:rsid w:val="7F10538E"/>
    <w:rsid w:val="7F3E014D"/>
    <w:rsid w:val="7F840077"/>
    <w:rsid w:val="7FB34FD7"/>
    <w:rsid w:val="7FD242A5"/>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3EB833B"/>
  <w15:docId w15:val="{30B70F22-8D6E-4EDD-BAE1-6CE490A2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uiPriority="99" w:unhideWhenUsed="1" w:qFormat="1"/>
    <w:lsdException w:name="header" w:qFormat="1"/>
    <w:lsdException w:name="footer" w:uiPriority="99" w:qFormat="1"/>
    <w:lsdException w:name="caption" w:unhideWhenUsed="1" w:qFormat="1"/>
    <w:lsdException w:name="annotation reference" w:uiPriority="99" w:unhideWhenUsed="1" w:qFormat="1"/>
    <w:lsdException w:name="Title" w:qFormat="1"/>
    <w:lsdException w:name="Default Paragraph Font" w:semiHidden="1" w:uiPriority="1" w:unhideWhenUsed="1"/>
    <w:lsdException w:name="Subtitle" w:qFormat="1"/>
    <w:lsdException w:name="Dat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770F94"/>
    <w:pPr>
      <w:widowControl w:val="0"/>
      <w:spacing w:afterLines="50" w:after="50"/>
      <w:ind w:firstLineChars="200" w:firstLine="200"/>
      <w:jc w:val="both"/>
    </w:pPr>
    <w:rPr>
      <w:sz w:val="21"/>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caption"/>
    <w:basedOn w:val="a9"/>
    <w:next w:val="a9"/>
    <w:unhideWhenUsed/>
    <w:qFormat/>
    <w:rPr>
      <w:rFonts w:asciiTheme="majorHAnsi" w:eastAsia="黑体" w:hAnsiTheme="majorHAnsi" w:cstheme="majorBidi"/>
      <w:sz w:val="20"/>
      <w:szCs w:val="20"/>
    </w:rPr>
  </w:style>
  <w:style w:type="paragraph" w:styleId="ae">
    <w:name w:val="annotation text"/>
    <w:basedOn w:val="a9"/>
    <w:link w:val="af"/>
    <w:uiPriority w:val="99"/>
    <w:unhideWhenUsed/>
    <w:qFormat/>
    <w:pPr>
      <w:adjustRightInd w:val="0"/>
      <w:spacing w:line="400" w:lineRule="exact"/>
      <w:jc w:val="left"/>
    </w:pPr>
    <w:rPr>
      <w:rFonts w:ascii="Calibri" w:hAnsi="Calibri"/>
      <w:kern w:val="2"/>
      <w:szCs w:val="21"/>
    </w:rPr>
  </w:style>
  <w:style w:type="paragraph" w:styleId="af0">
    <w:name w:val="Date"/>
    <w:basedOn w:val="a9"/>
    <w:next w:val="a9"/>
    <w:link w:val="af1"/>
    <w:qFormat/>
    <w:pPr>
      <w:ind w:leftChars="2500" w:left="100"/>
    </w:pPr>
  </w:style>
  <w:style w:type="paragraph" w:styleId="af2">
    <w:name w:val="footer"/>
    <w:basedOn w:val="a9"/>
    <w:link w:val="af3"/>
    <w:uiPriority w:val="99"/>
    <w:qFormat/>
    <w:pPr>
      <w:tabs>
        <w:tab w:val="center" w:pos="4153"/>
        <w:tab w:val="right" w:pos="8306"/>
      </w:tabs>
      <w:snapToGrid w:val="0"/>
      <w:jc w:val="left"/>
    </w:pPr>
    <w:rPr>
      <w:sz w:val="18"/>
    </w:rPr>
  </w:style>
  <w:style w:type="paragraph" w:styleId="af4">
    <w:name w:val="header"/>
    <w:basedOn w:val="a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9"/>
    <w:next w:val="a9"/>
    <w:uiPriority w:val="39"/>
    <w:qFormat/>
    <w:pPr>
      <w:tabs>
        <w:tab w:val="right" w:leader="dot" w:pos="9345"/>
      </w:tabs>
      <w:spacing w:line="276" w:lineRule="auto"/>
    </w:pPr>
  </w:style>
  <w:style w:type="paragraph" w:styleId="af5">
    <w:name w:val="Normal (Web)"/>
    <w:basedOn w:val="a9"/>
    <w:uiPriority w:val="99"/>
    <w:unhideWhenUsed/>
    <w:qFormat/>
    <w:pPr>
      <w:adjustRightInd w:val="0"/>
      <w:spacing w:line="400" w:lineRule="exact"/>
    </w:pPr>
    <w:rPr>
      <w:rFonts w:ascii="Calibri" w:hAnsi="Calibri"/>
      <w:kern w:val="2"/>
      <w:sz w:val="24"/>
      <w:szCs w:val="21"/>
    </w:rPr>
  </w:style>
  <w:style w:type="paragraph" w:styleId="af6">
    <w:name w:val="annotation subject"/>
    <w:basedOn w:val="ae"/>
    <w:next w:val="ae"/>
    <w:link w:val="af7"/>
    <w:qFormat/>
    <w:pPr>
      <w:adjustRightInd/>
      <w:spacing w:line="240" w:lineRule="auto"/>
    </w:pPr>
    <w:rPr>
      <w:rFonts w:ascii="Times New Roman" w:hAnsi="Times New Roman"/>
      <w:b/>
      <w:bCs/>
      <w:kern w:val="0"/>
      <w:szCs w:val="22"/>
    </w:rPr>
  </w:style>
  <w:style w:type="table" w:styleId="af8">
    <w:name w:val="Table Grid"/>
    <w:basedOn w:val="ab"/>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Emphasis"/>
    <w:uiPriority w:val="20"/>
    <w:qFormat/>
    <w:rPr>
      <w:i/>
      <w:iCs/>
    </w:rPr>
  </w:style>
  <w:style w:type="character" w:styleId="afa">
    <w:name w:val="Hyperlink"/>
    <w:basedOn w:val="aa"/>
    <w:uiPriority w:val="99"/>
    <w:unhideWhenUsed/>
    <w:qFormat/>
    <w:rPr>
      <w:color w:val="0000FF" w:themeColor="hyperlink"/>
      <w:u w:val="single"/>
    </w:rPr>
  </w:style>
  <w:style w:type="character" w:styleId="afb">
    <w:name w:val="annotation reference"/>
    <w:basedOn w:val="aa"/>
    <w:uiPriority w:val="99"/>
    <w:unhideWhenUsed/>
    <w:qFormat/>
    <w:rPr>
      <w:sz w:val="21"/>
      <w:szCs w:val="21"/>
    </w:rPr>
  </w:style>
  <w:style w:type="paragraph" w:customStyle="1" w:styleId="afc">
    <w:name w:val="标准文件_段"/>
    <w:link w:val="Char"/>
    <w:qFormat/>
    <w:pPr>
      <w:autoSpaceDE w:val="0"/>
      <w:autoSpaceDN w:val="0"/>
      <w:ind w:firstLineChars="200" w:firstLine="200"/>
      <w:jc w:val="both"/>
    </w:pPr>
    <w:rPr>
      <w:rFonts w:ascii="宋体"/>
      <w:sz w:val="21"/>
    </w:rPr>
  </w:style>
  <w:style w:type="character" w:customStyle="1" w:styleId="Char">
    <w:name w:val="标准文件_段 Char"/>
    <w:link w:val="afc"/>
    <w:qFormat/>
    <w:rPr>
      <w:rFonts w:ascii="宋体"/>
      <w:sz w:val="21"/>
    </w:rPr>
  </w:style>
  <w:style w:type="character" w:customStyle="1" w:styleId="CharChar">
    <w:name w:val="段 Char Char"/>
    <w:link w:val="afd"/>
    <w:qFormat/>
    <w:rPr>
      <w:rFonts w:ascii="宋体"/>
      <w:sz w:val="21"/>
    </w:rPr>
  </w:style>
  <w:style w:type="paragraph" w:customStyle="1" w:styleId="afd">
    <w:name w:val="段"/>
    <w:link w:val="CharChar"/>
    <w:qFormat/>
    <w:pPr>
      <w:tabs>
        <w:tab w:val="center" w:pos="4201"/>
        <w:tab w:val="right" w:leader="dot" w:pos="9298"/>
      </w:tabs>
      <w:autoSpaceDE w:val="0"/>
      <w:autoSpaceDN w:val="0"/>
      <w:ind w:firstLineChars="200" w:firstLine="420"/>
      <w:jc w:val="both"/>
    </w:pPr>
    <w:rPr>
      <w:rFonts w:ascii="宋体"/>
      <w:sz w:val="21"/>
    </w:rPr>
  </w:style>
  <w:style w:type="character" w:customStyle="1" w:styleId="af">
    <w:name w:val="批注文字 字符"/>
    <w:basedOn w:val="aa"/>
    <w:link w:val="ae"/>
    <w:uiPriority w:val="99"/>
    <w:qFormat/>
    <w:rPr>
      <w:rFonts w:ascii="Calibri" w:hAnsi="Calibri"/>
      <w:kern w:val="2"/>
      <w:sz w:val="21"/>
      <w:szCs w:val="21"/>
    </w:rPr>
  </w:style>
  <w:style w:type="paragraph" w:customStyle="1" w:styleId="a5">
    <w:name w:val="标准文件_二级条标题"/>
    <w:next w:val="afc"/>
    <w:qFormat/>
    <w:pPr>
      <w:widowControl w:val="0"/>
      <w:numPr>
        <w:ilvl w:val="3"/>
        <w:numId w:val="1"/>
      </w:numPr>
      <w:spacing w:beforeLines="50" w:before="50" w:afterLines="50" w:after="50"/>
      <w:jc w:val="both"/>
      <w:outlineLvl w:val="2"/>
    </w:pPr>
    <w:rPr>
      <w:rFonts w:ascii="黑体" w:eastAsia="黑体"/>
      <w:sz w:val="21"/>
    </w:rPr>
  </w:style>
  <w:style w:type="paragraph" w:customStyle="1" w:styleId="a6">
    <w:name w:val="标准文件_三级条标题"/>
    <w:basedOn w:val="a5"/>
    <w:next w:val="afc"/>
    <w:qFormat/>
    <w:pPr>
      <w:widowControl/>
      <w:numPr>
        <w:ilvl w:val="4"/>
      </w:numPr>
      <w:outlineLvl w:val="3"/>
    </w:pPr>
  </w:style>
  <w:style w:type="paragraph" w:customStyle="1" w:styleId="a7">
    <w:name w:val="标准文件_四级条标题"/>
    <w:next w:val="afc"/>
    <w:qFormat/>
    <w:pPr>
      <w:widowControl w:val="0"/>
      <w:numPr>
        <w:ilvl w:val="5"/>
        <w:numId w:val="1"/>
      </w:numPr>
      <w:spacing w:beforeLines="50" w:before="50" w:afterLines="50" w:after="50"/>
      <w:jc w:val="both"/>
      <w:outlineLvl w:val="4"/>
    </w:pPr>
    <w:rPr>
      <w:rFonts w:ascii="黑体" w:eastAsia="黑体"/>
      <w:sz w:val="21"/>
    </w:rPr>
  </w:style>
  <w:style w:type="paragraph" w:customStyle="1" w:styleId="a8">
    <w:name w:val="标准文件_五级条标题"/>
    <w:next w:val="afc"/>
    <w:qFormat/>
    <w:pPr>
      <w:widowControl w:val="0"/>
      <w:numPr>
        <w:ilvl w:val="6"/>
        <w:numId w:val="1"/>
      </w:numPr>
      <w:spacing w:beforeLines="50" w:before="50" w:afterLines="50" w:after="50"/>
      <w:jc w:val="both"/>
      <w:outlineLvl w:val="5"/>
    </w:pPr>
    <w:rPr>
      <w:rFonts w:ascii="黑体" w:eastAsia="黑体"/>
      <w:sz w:val="21"/>
    </w:rPr>
  </w:style>
  <w:style w:type="paragraph" w:customStyle="1" w:styleId="a3">
    <w:name w:val="标准文件_章标题"/>
    <w:next w:val="afc"/>
    <w:qFormat/>
    <w:pPr>
      <w:numPr>
        <w:ilvl w:val="1"/>
        <w:numId w:val="1"/>
      </w:numPr>
      <w:spacing w:beforeLines="100" w:before="100" w:afterLines="100" w:after="100"/>
      <w:jc w:val="both"/>
      <w:outlineLvl w:val="0"/>
    </w:pPr>
    <w:rPr>
      <w:rFonts w:ascii="黑体" w:eastAsia="黑体"/>
      <w:sz w:val="21"/>
    </w:rPr>
  </w:style>
  <w:style w:type="paragraph" w:customStyle="1" w:styleId="a4">
    <w:name w:val="标准文件_一级条标题"/>
    <w:basedOn w:val="a3"/>
    <w:next w:val="afc"/>
    <w:qFormat/>
    <w:pPr>
      <w:numPr>
        <w:ilvl w:val="2"/>
      </w:numPr>
      <w:spacing w:beforeLines="50" w:before="50" w:afterLines="50" w:after="50"/>
      <w:outlineLvl w:val="1"/>
    </w:pPr>
  </w:style>
  <w:style w:type="paragraph" w:customStyle="1" w:styleId="a2">
    <w:name w:val="前言标题"/>
    <w:next w:val="a9"/>
    <w:qFormat/>
    <w:pPr>
      <w:numPr>
        <w:numId w:val="1"/>
      </w:numPr>
      <w:shd w:val="clear" w:color="FFFFFF" w:fill="FFFFFF"/>
      <w:spacing w:before="540" w:after="600"/>
      <w:jc w:val="center"/>
      <w:outlineLvl w:val="0"/>
    </w:pPr>
    <w:rPr>
      <w:rFonts w:ascii="黑体" w:eastAsia="黑体"/>
      <w:sz w:val="32"/>
    </w:rPr>
  </w:style>
  <w:style w:type="paragraph" w:customStyle="1" w:styleId="a0">
    <w:name w:val="标准文件_参考文献条目"/>
    <w:qFormat/>
    <w:pPr>
      <w:numPr>
        <w:numId w:val="2"/>
      </w:numPr>
    </w:pPr>
    <w:rPr>
      <w:rFonts w:ascii="宋体"/>
    </w:rPr>
  </w:style>
  <w:style w:type="paragraph" w:customStyle="1" w:styleId="a1">
    <w:name w:val="标准文件_正文表标题"/>
    <w:next w:val="afc"/>
    <w:qFormat/>
    <w:pPr>
      <w:numPr>
        <w:numId w:val="3"/>
      </w:numPr>
      <w:tabs>
        <w:tab w:val="left" w:pos="0"/>
      </w:tabs>
      <w:spacing w:beforeLines="50" w:before="50" w:afterLines="50" w:after="50"/>
      <w:ind w:left="0"/>
      <w:jc w:val="center"/>
    </w:pPr>
    <w:rPr>
      <w:rFonts w:ascii="黑体" w:eastAsia="黑体"/>
      <w:sz w:val="21"/>
    </w:rPr>
  </w:style>
  <w:style w:type="paragraph" w:customStyle="1" w:styleId="a">
    <w:name w:val="章标题"/>
    <w:next w:val="afd"/>
    <w:qFormat/>
    <w:pPr>
      <w:numPr>
        <w:numId w:val="4"/>
      </w:numPr>
      <w:spacing w:beforeLines="100" w:before="312" w:afterLines="100" w:after="312"/>
      <w:jc w:val="both"/>
      <w:outlineLvl w:val="1"/>
    </w:pPr>
    <w:rPr>
      <w:rFonts w:ascii="黑体" w:eastAsia="黑体"/>
      <w:sz w:val="21"/>
    </w:rPr>
  </w:style>
  <w:style w:type="character" w:customStyle="1" w:styleId="af1">
    <w:name w:val="日期 字符"/>
    <w:basedOn w:val="aa"/>
    <w:link w:val="af0"/>
    <w:qFormat/>
    <w:rPr>
      <w:sz w:val="21"/>
      <w:szCs w:val="22"/>
    </w:rPr>
  </w:style>
  <w:style w:type="character" w:customStyle="1" w:styleId="af3">
    <w:name w:val="页脚 字符"/>
    <w:basedOn w:val="aa"/>
    <w:link w:val="af2"/>
    <w:uiPriority w:val="99"/>
    <w:qFormat/>
    <w:rPr>
      <w:sz w:val="18"/>
      <w:szCs w:val="22"/>
    </w:rPr>
  </w:style>
  <w:style w:type="paragraph" w:customStyle="1" w:styleId="1">
    <w:name w:val="修订1"/>
    <w:hidden/>
    <w:uiPriority w:val="99"/>
    <w:unhideWhenUsed/>
    <w:qFormat/>
    <w:rPr>
      <w:sz w:val="21"/>
      <w:szCs w:val="22"/>
    </w:rPr>
  </w:style>
  <w:style w:type="character" w:customStyle="1" w:styleId="af7">
    <w:name w:val="批注主题 字符"/>
    <w:basedOn w:val="af"/>
    <w:link w:val="af6"/>
    <w:qFormat/>
    <w:rPr>
      <w:rFonts w:ascii="Calibri" w:hAnsi="Calibri"/>
      <w:b/>
      <w:bCs/>
      <w:kern w:val="2"/>
      <w:sz w:val="21"/>
      <w:szCs w:val="22"/>
    </w:rPr>
  </w:style>
  <w:style w:type="paragraph" w:styleId="afe">
    <w:name w:val="List Paragraph"/>
    <w:basedOn w:val="a9"/>
    <w:uiPriority w:val="99"/>
    <w:unhideWhenUsed/>
    <w:qFormat/>
    <w:pPr>
      <w:ind w:firstLine="420"/>
    </w:pPr>
  </w:style>
  <w:style w:type="paragraph" w:styleId="aff">
    <w:name w:val="Revision"/>
    <w:hidden/>
    <w:uiPriority w:val="99"/>
    <w:unhideWhenUsed/>
    <w:rsid w:val="00207FD1"/>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66114-E481-41D3-85A7-F9BBBFFCB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1584</TotalTime>
  <Pages>14</Pages>
  <Words>1442</Words>
  <Characters>8223</Characters>
  <Application>Microsoft Office Word</Application>
  <DocSecurity>0</DocSecurity>
  <Lines>68</Lines>
  <Paragraphs>19</Paragraphs>
  <ScaleCrop>false</ScaleCrop>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13401</dc:creator>
  <cp:lastModifiedBy>Yin HL</cp:lastModifiedBy>
  <cp:revision>124</cp:revision>
  <dcterms:created xsi:type="dcterms:W3CDTF">2025-08-20T02:39:00Z</dcterms:created>
  <dcterms:modified xsi:type="dcterms:W3CDTF">2025-10-13T06:18:00Z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3A0FFDE792524AC99CF690114E2A06CC_12</vt:lpwstr>
  </property>
  <property fmtid="{D5CDD505-2E9C-101B-9397-08002B2CF9AE}" pid="4" name="KSOTemplateDocerSaveRecord">
    <vt:lpwstr>eyJoZGlkIjoiYjk5ODM0YmMxOWJiYWQyNDU4MGIzYWRmYTA0ZmI5NDciLCJ1c2VySWQiOiIzMjkxMjU4NzgifQ==</vt:lpwstr>
  </property>
</Properties>
</file>