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1A4D4">
      <w:pPr>
        <w:spacing w:line="360" w:lineRule="auto"/>
        <w:rPr>
          <w:szCs w:val="21"/>
        </w:rPr>
      </w:pPr>
    </w:p>
    <w:p w14:paraId="2E35A08D">
      <w:pPr>
        <w:spacing w:line="360" w:lineRule="auto"/>
        <w:rPr>
          <w:szCs w:val="21"/>
        </w:rPr>
      </w:pPr>
    </w:p>
    <w:p w14:paraId="41FA51E4">
      <w:pPr>
        <w:spacing w:line="360" w:lineRule="auto"/>
        <w:jc w:val="center"/>
        <w:rPr>
          <w:szCs w:val="21"/>
        </w:rPr>
      </w:pPr>
    </w:p>
    <w:p w14:paraId="4FA9D008">
      <w:pPr>
        <w:spacing w:line="360" w:lineRule="auto"/>
        <w:jc w:val="center"/>
        <w:rPr>
          <w:szCs w:val="21"/>
        </w:rPr>
      </w:pPr>
    </w:p>
    <w:p w14:paraId="6B3371F3">
      <w:pPr>
        <w:jc w:val="center"/>
        <w:rPr>
          <w:rFonts w:eastAsia="黑体"/>
          <w:color w:val="000000"/>
          <w:sz w:val="44"/>
          <w:szCs w:val="32"/>
        </w:rPr>
      </w:pPr>
      <w:r>
        <w:rPr>
          <w:rFonts w:hint="eastAsia" w:eastAsia="黑体"/>
          <w:color w:val="000000"/>
          <w:sz w:val="44"/>
          <w:szCs w:val="32"/>
        </w:rPr>
        <w:t>给水中试基地建设导则</w:t>
      </w:r>
    </w:p>
    <w:p w14:paraId="7B843A5E">
      <w:pPr>
        <w:snapToGrid w:val="0"/>
        <w:spacing w:line="360" w:lineRule="auto"/>
        <w:jc w:val="center"/>
        <w:rPr>
          <w:rFonts w:ascii="宋体" w:hAnsi="宋体"/>
          <w:sz w:val="36"/>
          <w:szCs w:val="36"/>
        </w:rPr>
      </w:pPr>
    </w:p>
    <w:p w14:paraId="18223133">
      <w:pPr>
        <w:snapToGrid w:val="0"/>
        <w:spacing w:line="360" w:lineRule="auto"/>
        <w:jc w:val="center"/>
        <w:rPr>
          <w:rFonts w:ascii="宋体" w:hAnsi="宋体"/>
          <w:sz w:val="36"/>
          <w:szCs w:val="36"/>
        </w:rPr>
      </w:pPr>
      <w:r>
        <w:rPr>
          <w:rFonts w:hint="eastAsia" w:ascii="宋体" w:hAnsi="宋体"/>
          <w:sz w:val="36"/>
          <w:szCs w:val="36"/>
        </w:rPr>
        <w:t>（征求意见稿）</w:t>
      </w:r>
    </w:p>
    <w:p w14:paraId="687E2877">
      <w:pPr>
        <w:snapToGrid w:val="0"/>
        <w:spacing w:line="360" w:lineRule="auto"/>
        <w:jc w:val="center"/>
        <w:rPr>
          <w:rFonts w:ascii="宋体" w:hAnsi="宋体"/>
          <w:sz w:val="36"/>
          <w:szCs w:val="36"/>
        </w:rPr>
      </w:pPr>
      <w:r>
        <w:rPr>
          <w:rFonts w:hint="eastAsia" w:ascii="宋体" w:hAnsi="宋体"/>
          <w:sz w:val="36"/>
          <w:szCs w:val="36"/>
        </w:rPr>
        <w:t>编制说明</w:t>
      </w:r>
    </w:p>
    <w:p w14:paraId="07444CA5">
      <w:pPr>
        <w:snapToGrid w:val="0"/>
        <w:spacing w:line="360" w:lineRule="auto"/>
        <w:jc w:val="center"/>
        <w:rPr>
          <w:rFonts w:ascii="宋体" w:hAnsi="宋体"/>
          <w:szCs w:val="21"/>
        </w:rPr>
      </w:pPr>
    </w:p>
    <w:p w14:paraId="1EFAFFA4">
      <w:pPr>
        <w:snapToGrid w:val="0"/>
        <w:spacing w:line="360" w:lineRule="auto"/>
        <w:jc w:val="center"/>
        <w:rPr>
          <w:rFonts w:ascii="宋体" w:hAnsi="宋体"/>
          <w:szCs w:val="21"/>
        </w:rPr>
      </w:pPr>
    </w:p>
    <w:p w14:paraId="0B0450AA">
      <w:pPr>
        <w:snapToGrid w:val="0"/>
        <w:spacing w:line="360" w:lineRule="auto"/>
        <w:jc w:val="center"/>
        <w:rPr>
          <w:szCs w:val="21"/>
        </w:rPr>
      </w:pPr>
    </w:p>
    <w:p w14:paraId="0C1DEE53">
      <w:pPr>
        <w:snapToGrid w:val="0"/>
        <w:spacing w:line="360" w:lineRule="auto"/>
        <w:jc w:val="center"/>
        <w:rPr>
          <w:szCs w:val="21"/>
        </w:rPr>
      </w:pPr>
    </w:p>
    <w:p w14:paraId="08215352">
      <w:pPr>
        <w:snapToGrid w:val="0"/>
        <w:spacing w:line="360" w:lineRule="auto"/>
        <w:jc w:val="center"/>
        <w:rPr>
          <w:szCs w:val="21"/>
        </w:rPr>
      </w:pPr>
    </w:p>
    <w:p w14:paraId="49213A11">
      <w:pPr>
        <w:snapToGrid w:val="0"/>
        <w:spacing w:line="360" w:lineRule="auto"/>
        <w:jc w:val="center"/>
        <w:rPr>
          <w:szCs w:val="21"/>
        </w:rPr>
      </w:pPr>
    </w:p>
    <w:p w14:paraId="3DA95873">
      <w:pPr>
        <w:snapToGrid w:val="0"/>
        <w:spacing w:line="360" w:lineRule="auto"/>
        <w:jc w:val="center"/>
        <w:rPr>
          <w:szCs w:val="21"/>
        </w:rPr>
      </w:pPr>
    </w:p>
    <w:p w14:paraId="4C47BF64">
      <w:pPr>
        <w:snapToGrid w:val="0"/>
        <w:spacing w:line="360" w:lineRule="auto"/>
        <w:jc w:val="center"/>
        <w:rPr>
          <w:szCs w:val="21"/>
        </w:rPr>
      </w:pPr>
    </w:p>
    <w:p w14:paraId="3FE9C68D">
      <w:pPr>
        <w:snapToGrid w:val="0"/>
        <w:spacing w:line="360" w:lineRule="auto"/>
        <w:jc w:val="center"/>
        <w:rPr>
          <w:szCs w:val="21"/>
        </w:rPr>
      </w:pPr>
    </w:p>
    <w:p w14:paraId="38995A7B">
      <w:pPr>
        <w:snapToGrid w:val="0"/>
        <w:spacing w:line="360" w:lineRule="auto"/>
        <w:jc w:val="center"/>
        <w:rPr>
          <w:szCs w:val="21"/>
        </w:rPr>
      </w:pPr>
    </w:p>
    <w:p w14:paraId="1EEBEF49">
      <w:pPr>
        <w:snapToGrid w:val="0"/>
        <w:spacing w:line="360" w:lineRule="auto"/>
        <w:jc w:val="center"/>
        <w:rPr>
          <w:szCs w:val="21"/>
        </w:rPr>
      </w:pPr>
    </w:p>
    <w:p w14:paraId="7C7C913D">
      <w:pPr>
        <w:snapToGrid w:val="0"/>
        <w:spacing w:line="360" w:lineRule="auto"/>
        <w:jc w:val="center"/>
        <w:rPr>
          <w:szCs w:val="21"/>
        </w:rPr>
      </w:pPr>
    </w:p>
    <w:p w14:paraId="55BEB249">
      <w:pPr>
        <w:snapToGrid w:val="0"/>
        <w:spacing w:line="360" w:lineRule="auto"/>
        <w:jc w:val="center"/>
        <w:rPr>
          <w:szCs w:val="21"/>
        </w:rPr>
      </w:pPr>
    </w:p>
    <w:p w14:paraId="1BD48411">
      <w:pPr>
        <w:snapToGrid w:val="0"/>
        <w:spacing w:line="360" w:lineRule="auto"/>
        <w:jc w:val="center"/>
        <w:rPr>
          <w:szCs w:val="21"/>
        </w:rPr>
      </w:pPr>
    </w:p>
    <w:p w14:paraId="19C677E2">
      <w:pPr>
        <w:snapToGrid w:val="0"/>
        <w:spacing w:line="360" w:lineRule="auto"/>
        <w:jc w:val="center"/>
        <w:rPr>
          <w:szCs w:val="21"/>
        </w:rPr>
      </w:pPr>
    </w:p>
    <w:p w14:paraId="1067CC7B">
      <w:pPr>
        <w:snapToGrid w:val="0"/>
        <w:spacing w:line="360" w:lineRule="auto"/>
        <w:jc w:val="center"/>
        <w:rPr>
          <w:szCs w:val="21"/>
        </w:rPr>
      </w:pPr>
    </w:p>
    <w:p w14:paraId="284B975A">
      <w:pPr>
        <w:snapToGrid w:val="0"/>
        <w:spacing w:line="360" w:lineRule="auto"/>
        <w:jc w:val="center"/>
        <w:rPr>
          <w:szCs w:val="21"/>
        </w:rPr>
      </w:pPr>
    </w:p>
    <w:p w14:paraId="1C71367B">
      <w:pPr>
        <w:snapToGrid w:val="0"/>
        <w:spacing w:line="360" w:lineRule="auto"/>
        <w:jc w:val="center"/>
        <w:rPr>
          <w:szCs w:val="21"/>
        </w:rPr>
      </w:pPr>
    </w:p>
    <w:p w14:paraId="69454E63">
      <w:pPr>
        <w:snapToGrid w:val="0"/>
        <w:spacing w:line="360" w:lineRule="auto"/>
        <w:jc w:val="center"/>
        <w:rPr>
          <w:szCs w:val="21"/>
        </w:rPr>
      </w:pPr>
    </w:p>
    <w:p w14:paraId="722750E9">
      <w:pPr>
        <w:snapToGrid w:val="0"/>
        <w:spacing w:line="360" w:lineRule="auto"/>
        <w:jc w:val="center"/>
        <w:rPr>
          <w:szCs w:val="21"/>
        </w:rPr>
      </w:pPr>
    </w:p>
    <w:p w14:paraId="0199E048">
      <w:pPr>
        <w:snapToGrid w:val="0"/>
        <w:spacing w:line="360" w:lineRule="auto"/>
        <w:jc w:val="center"/>
        <w:rPr>
          <w:szCs w:val="21"/>
        </w:rPr>
      </w:pPr>
    </w:p>
    <w:p w14:paraId="57CBAECB">
      <w:pPr>
        <w:snapToGrid w:val="0"/>
        <w:spacing w:line="360" w:lineRule="auto"/>
        <w:rPr>
          <w:sz w:val="28"/>
          <w:szCs w:val="28"/>
        </w:rPr>
      </w:pPr>
    </w:p>
    <w:p w14:paraId="5F5623AB">
      <w:pPr>
        <w:snapToGrid w:val="0"/>
        <w:spacing w:line="360" w:lineRule="auto"/>
        <w:jc w:val="center"/>
        <w:rPr>
          <w:sz w:val="28"/>
          <w:szCs w:val="28"/>
          <w:highlight w:val="yellow"/>
        </w:rPr>
      </w:pPr>
      <w:r>
        <w:rPr>
          <w:rFonts w:hint="eastAsia"/>
          <w:sz w:val="28"/>
          <w:szCs w:val="28"/>
        </w:rPr>
        <w:t>《给水中试基地建设导则》编制组</w:t>
      </w:r>
    </w:p>
    <w:p w14:paraId="2C098322">
      <w:pPr>
        <w:autoSpaceDE w:val="0"/>
        <w:autoSpaceDN w:val="0"/>
        <w:adjustRightInd w:val="0"/>
        <w:snapToGrid w:val="0"/>
        <w:spacing w:line="360" w:lineRule="auto"/>
        <w:jc w:val="center"/>
        <w:rPr>
          <w:rFonts w:ascii="宋体" w:cs="宋体"/>
          <w:kern w:val="0"/>
          <w:sz w:val="28"/>
          <w:szCs w:val="28"/>
        </w:rPr>
      </w:pPr>
      <w:r>
        <w:rPr>
          <w:rFonts w:hint="eastAsia" w:ascii="宋体" w:cs="宋体"/>
          <w:kern w:val="0"/>
          <w:sz w:val="28"/>
          <w:szCs w:val="28"/>
        </w:rPr>
        <w:t>二〇二</w:t>
      </w:r>
      <w:r>
        <w:rPr>
          <w:rFonts w:hint="eastAsia" w:ascii="宋体" w:cs="宋体"/>
          <w:kern w:val="0"/>
          <w:sz w:val="28"/>
          <w:szCs w:val="28"/>
          <w:lang w:val="en-US" w:eastAsia="zh-CN"/>
        </w:rPr>
        <w:t>五</w:t>
      </w:r>
      <w:r>
        <w:rPr>
          <w:rFonts w:hint="eastAsia" w:ascii="宋体" w:cs="宋体"/>
          <w:kern w:val="0"/>
          <w:sz w:val="28"/>
          <w:szCs w:val="28"/>
        </w:rPr>
        <w:t>年</w:t>
      </w:r>
      <w:r>
        <w:rPr>
          <w:rFonts w:hint="eastAsia" w:ascii="宋体" w:cs="宋体"/>
          <w:kern w:val="0"/>
          <w:sz w:val="28"/>
          <w:szCs w:val="28"/>
          <w:lang w:val="en-US" w:eastAsia="zh-CN"/>
        </w:rPr>
        <w:t>六</w:t>
      </w:r>
      <w:r>
        <w:rPr>
          <w:rFonts w:hint="eastAsia" w:ascii="宋体" w:cs="宋体"/>
          <w:kern w:val="0"/>
          <w:sz w:val="28"/>
          <w:szCs w:val="28"/>
        </w:rPr>
        <w:t>月</w:t>
      </w:r>
    </w:p>
    <w:p w14:paraId="2FAA46D2">
      <w:pPr>
        <w:widowControl/>
        <w:jc w:val="left"/>
        <w:rPr>
          <w:rFonts w:ascii="宋体" w:hAnsi="宋体"/>
          <w:szCs w:val="21"/>
        </w:rPr>
      </w:pPr>
    </w:p>
    <w:p w14:paraId="6E11A297">
      <w:pPr>
        <w:spacing w:line="360" w:lineRule="auto"/>
        <w:jc w:val="center"/>
        <w:rPr>
          <w:rFonts w:ascii="宋体" w:hAnsi="宋体"/>
          <w:szCs w:val="21"/>
        </w:rPr>
      </w:pPr>
      <w:r>
        <w:rPr>
          <w:rFonts w:hint="eastAsia" w:ascii="黑体" w:hAnsi="黑体" w:eastAsia="黑体" w:cs="黑体"/>
          <w:sz w:val="36"/>
          <w:szCs w:val="36"/>
        </w:rPr>
        <w:t>目  次</w:t>
      </w:r>
    </w:p>
    <w:p w14:paraId="5D0BB1C6">
      <w:pPr>
        <w:pStyle w:val="14"/>
        <w:tabs>
          <w:tab w:val="right" w:leader="dot" w:pos="8306"/>
        </w:tabs>
        <w:spacing w:line="360" w:lineRule="auto"/>
        <w:rPr>
          <w:rFonts w:hint="eastAsia" w:ascii="宋体" w:hAnsi="宋体" w:eastAsia="宋体" w:cs="宋体"/>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TOC \o "1-3" \h \z \u </w:instrText>
      </w:r>
      <w:r>
        <w:rPr>
          <w:rFonts w:hint="eastAsia" w:ascii="宋体" w:hAnsi="宋体" w:eastAsia="宋体" w:cs="宋体"/>
          <w:b w:val="0"/>
          <w:bCs w:val="0"/>
          <w:sz w:val="21"/>
          <w:szCs w:val="21"/>
        </w:rPr>
        <w:fldChar w:fldCharType="separate"/>
      </w: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_Toc3266 </w:instrText>
      </w:r>
      <w:r>
        <w:rPr>
          <w:rFonts w:hint="eastAsia" w:ascii="宋体" w:hAnsi="宋体" w:eastAsia="宋体" w:cs="宋体"/>
          <w:bCs w:val="0"/>
          <w:szCs w:val="21"/>
        </w:rPr>
        <w:fldChar w:fldCharType="separate"/>
      </w:r>
      <w:r>
        <w:rPr>
          <w:rFonts w:hint="eastAsia" w:ascii="宋体" w:hAnsi="宋体" w:eastAsia="宋体" w:cs="宋体"/>
          <w:szCs w:val="28"/>
          <w:lang w:eastAsia="zh-CN"/>
        </w:rPr>
        <w:t>1 工作简况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szCs w:val="21"/>
        </w:rPr>
        <w:fldChar w:fldCharType="end"/>
      </w:r>
    </w:p>
    <w:p w14:paraId="6D0C0DB7">
      <w:pPr>
        <w:pStyle w:val="15"/>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_Toc15733 </w:instrText>
      </w:r>
      <w:r>
        <w:rPr>
          <w:rFonts w:hint="eastAsia" w:ascii="宋体" w:hAnsi="宋体" w:eastAsia="宋体" w:cs="宋体"/>
          <w:bCs w:val="0"/>
          <w:szCs w:val="21"/>
        </w:rPr>
        <w:fldChar w:fldCharType="separate"/>
      </w:r>
      <w:r>
        <w:rPr>
          <w:rFonts w:hint="eastAsia" w:ascii="宋体" w:hAnsi="宋体" w:eastAsia="宋体" w:cs="宋体"/>
          <w:lang w:eastAsia="zh-CN"/>
        </w:rPr>
        <w:t xml:space="preserve">1.1 </w:t>
      </w:r>
      <w:r>
        <w:rPr>
          <w:rFonts w:hint="eastAsia" w:ascii="宋体" w:hAnsi="宋体" w:eastAsia="宋体" w:cs="宋体"/>
          <w:lang w:val="zh-CN" w:eastAsia="zh-CN"/>
        </w:rPr>
        <w:t>任务来源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_Toc15733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szCs w:val="21"/>
        </w:rPr>
        <w:fldChar w:fldCharType="end"/>
      </w:r>
    </w:p>
    <w:p w14:paraId="22AFE5D6">
      <w:pPr>
        <w:pStyle w:val="15"/>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_Toc17018 </w:instrText>
      </w:r>
      <w:r>
        <w:rPr>
          <w:rFonts w:hint="eastAsia" w:ascii="宋体" w:hAnsi="宋体" w:eastAsia="宋体" w:cs="宋体"/>
          <w:bCs w:val="0"/>
          <w:szCs w:val="21"/>
        </w:rPr>
        <w:fldChar w:fldCharType="separate"/>
      </w:r>
      <w:r>
        <w:rPr>
          <w:rFonts w:hint="eastAsia" w:ascii="宋体" w:hAnsi="宋体" w:eastAsia="宋体" w:cs="宋体"/>
          <w:lang w:eastAsia="zh-CN"/>
        </w:rPr>
        <w:t>1.2 主要工作过程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_Toc17018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szCs w:val="21"/>
        </w:rPr>
        <w:fldChar w:fldCharType="end"/>
      </w:r>
    </w:p>
    <w:p w14:paraId="2C43B544">
      <w:pPr>
        <w:pStyle w:val="10"/>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_Toc15424 </w:instrText>
      </w:r>
      <w:r>
        <w:rPr>
          <w:rFonts w:hint="eastAsia" w:ascii="宋体" w:hAnsi="宋体" w:eastAsia="宋体" w:cs="宋体"/>
          <w:bCs w:val="0"/>
          <w:szCs w:val="21"/>
        </w:rPr>
        <w:fldChar w:fldCharType="separate"/>
      </w:r>
      <w:r>
        <w:rPr>
          <w:rFonts w:hint="eastAsia" w:ascii="宋体" w:hAnsi="宋体" w:eastAsia="宋体" w:cs="宋体"/>
        </w:rPr>
        <w:t>1.2.1 成立标准制订编制组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_Toc15424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szCs w:val="21"/>
        </w:rPr>
        <w:fldChar w:fldCharType="end"/>
      </w:r>
    </w:p>
    <w:p w14:paraId="1A40077A">
      <w:pPr>
        <w:pStyle w:val="10"/>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_Toc2523 </w:instrText>
      </w:r>
      <w:r>
        <w:rPr>
          <w:rFonts w:hint="eastAsia" w:ascii="宋体" w:hAnsi="宋体" w:eastAsia="宋体" w:cs="宋体"/>
          <w:bCs w:val="0"/>
          <w:szCs w:val="21"/>
        </w:rPr>
        <w:fldChar w:fldCharType="separate"/>
      </w:r>
      <w:r>
        <w:rPr>
          <w:rFonts w:hint="eastAsia" w:ascii="宋体" w:hAnsi="宋体" w:eastAsia="宋体" w:cs="宋体"/>
        </w:rPr>
        <w:t>1.2.2 查询国内外相关标准和文献资料、编制大纲及草案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szCs w:val="21"/>
        </w:rPr>
        <w:fldChar w:fldCharType="end"/>
      </w:r>
    </w:p>
    <w:p w14:paraId="6EE3CD7E">
      <w:pPr>
        <w:pStyle w:val="10"/>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_Toc12277 </w:instrText>
      </w:r>
      <w:r>
        <w:rPr>
          <w:rFonts w:hint="eastAsia" w:ascii="宋体" w:hAnsi="宋体" w:eastAsia="宋体" w:cs="宋体"/>
          <w:bCs w:val="0"/>
          <w:szCs w:val="21"/>
        </w:rPr>
        <w:fldChar w:fldCharType="separate"/>
      </w:r>
      <w:r>
        <w:rPr>
          <w:rFonts w:hint="eastAsia" w:ascii="宋体" w:hAnsi="宋体" w:eastAsia="宋体" w:cs="宋体"/>
        </w:rPr>
        <w:t>1.2.3 编制标准草案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_Toc12277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val="0"/>
          <w:szCs w:val="21"/>
        </w:rPr>
        <w:fldChar w:fldCharType="end"/>
      </w:r>
      <w:bookmarkStart w:id="41" w:name="_GoBack"/>
      <w:bookmarkEnd w:id="41"/>
    </w:p>
    <w:p w14:paraId="40202E08">
      <w:pPr>
        <w:pStyle w:val="10"/>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_Toc4566 </w:instrText>
      </w:r>
      <w:r>
        <w:rPr>
          <w:rFonts w:hint="eastAsia" w:ascii="宋体" w:hAnsi="宋体" w:eastAsia="宋体" w:cs="宋体"/>
          <w:bCs w:val="0"/>
          <w:szCs w:val="21"/>
        </w:rPr>
        <w:fldChar w:fldCharType="separate"/>
      </w:r>
      <w:r>
        <w:rPr>
          <w:rFonts w:hint="eastAsia" w:ascii="宋体" w:hAnsi="宋体" w:eastAsia="宋体" w:cs="宋体"/>
        </w:rPr>
        <w:t>1.2.4 召开立项评审会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_Toc4566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val="0"/>
          <w:szCs w:val="21"/>
        </w:rPr>
        <w:fldChar w:fldCharType="end"/>
      </w:r>
    </w:p>
    <w:p w14:paraId="143AE827">
      <w:pPr>
        <w:pStyle w:val="10"/>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_Toc11480 </w:instrText>
      </w:r>
      <w:r>
        <w:rPr>
          <w:rFonts w:hint="eastAsia" w:ascii="宋体" w:hAnsi="宋体" w:eastAsia="宋体" w:cs="宋体"/>
          <w:bCs w:val="0"/>
          <w:szCs w:val="21"/>
        </w:rPr>
        <w:fldChar w:fldCharType="separate"/>
      </w:r>
      <w:r>
        <w:rPr>
          <w:rFonts w:hint="eastAsia" w:ascii="宋体" w:hAnsi="宋体" w:eastAsia="宋体" w:cs="宋体"/>
          <w:highlight w:val="none"/>
        </w:rPr>
        <w:t>1.2.5 案例征集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_Toc11480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val="0"/>
          <w:szCs w:val="21"/>
        </w:rPr>
        <w:fldChar w:fldCharType="end"/>
      </w:r>
    </w:p>
    <w:p w14:paraId="0700F2EC">
      <w:pPr>
        <w:pStyle w:val="10"/>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_Toc8781 </w:instrText>
      </w:r>
      <w:r>
        <w:rPr>
          <w:rFonts w:hint="eastAsia" w:ascii="宋体" w:hAnsi="宋体" w:eastAsia="宋体" w:cs="宋体"/>
          <w:bCs w:val="0"/>
          <w:szCs w:val="21"/>
        </w:rPr>
        <w:fldChar w:fldCharType="separate"/>
      </w:r>
      <w:r>
        <w:rPr>
          <w:rFonts w:hint="eastAsia" w:ascii="宋体" w:hAnsi="宋体" w:eastAsia="宋体" w:cs="宋体"/>
          <w:highlight w:val="none"/>
        </w:rPr>
        <w:t>1.2.6 内部征求意见处理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_Toc8781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val="0"/>
          <w:szCs w:val="21"/>
        </w:rPr>
        <w:fldChar w:fldCharType="end"/>
      </w:r>
    </w:p>
    <w:p w14:paraId="6372C5EC">
      <w:pPr>
        <w:pStyle w:val="14"/>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_Toc5424 </w:instrText>
      </w:r>
      <w:r>
        <w:rPr>
          <w:rFonts w:hint="eastAsia" w:ascii="宋体" w:hAnsi="宋体" w:eastAsia="宋体" w:cs="宋体"/>
          <w:bCs w:val="0"/>
          <w:szCs w:val="21"/>
        </w:rPr>
        <w:fldChar w:fldCharType="separate"/>
      </w:r>
      <w:r>
        <w:rPr>
          <w:rFonts w:hint="eastAsia" w:ascii="宋体" w:hAnsi="宋体" w:eastAsia="宋体" w:cs="宋体"/>
          <w:szCs w:val="28"/>
          <w:lang w:eastAsia="zh-CN"/>
        </w:rPr>
        <w:t>2标准制定必要性、编制依据、编制原则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_Toc5424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val="0"/>
          <w:szCs w:val="21"/>
        </w:rPr>
        <w:fldChar w:fldCharType="end"/>
      </w:r>
    </w:p>
    <w:p w14:paraId="7F36D5FB">
      <w:pPr>
        <w:pStyle w:val="15"/>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_Toc3760 </w:instrText>
      </w:r>
      <w:r>
        <w:rPr>
          <w:rFonts w:hint="eastAsia" w:ascii="宋体" w:hAnsi="宋体" w:eastAsia="宋体" w:cs="宋体"/>
          <w:bCs w:val="0"/>
          <w:szCs w:val="21"/>
        </w:rPr>
        <w:fldChar w:fldCharType="separate"/>
      </w:r>
      <w:r>
        <w:rPr>
          <w:rFonts w:hint="eastAsia" w:ascii="宋体" w:hAnsi="宋体" w:eastAsia="宋体" w:cs="宋体"/>
          <w:lang w:eastAsia="zh-CN"/>
        </w:rPr>
        <w:t>2.1 必要性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_Toc3760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val="0"/>
          <w:szCs w:val="21"/>
        </w:rPr>
        <w:fldChar w:fldCharType="end"/>
      </w:r>
    </w:p>
    <w:p w14:paraId="2134EDA4">
      <w:pPr>
        <w:pStyle w:val="15"/>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_Toc2020 </w:instrText>
      </w:r>
      <w:r>
        <w:rPr>
          <w:rFonts w:hint="eastAsia" w:ascii="宋体" w:hAnsi="宋体" w:eastAsia="宋体" w:cs="宋体"/>
          <w:bCs w:val="0"/>
          <w:szCs w:val="21"/>
        </w:rPr>
        <w:fldChar w:fldCharType="separate"/>
      </w:r>
      <w:r>
        <w:rPr>
          <w:rFonts w:hint="eastAsia" w:ascii="宋体" w:hAnsi="宋体" w:eastAsia="宋体" w:cs="宋体"/>
          <w:highlight w:val="none"/>
          <w:lang w:eastAsia="zh-CN"/>
        </w:rPr>
        <w:t>2.2 编制依据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val="0"/>
          <w:szCs w:val="21"/>
        </w:rPr>
        <w:fldChar w:fldCharType="end"/>
      </w:r>
    </w:p>
    <w:p w14:paraId="08E31D06">
      <w:pPr>
        <w:pStyle w:val="15"/>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_Toc5790 </w:instrText>
      </w:r>
      <w:r>
        <w:rPr>
          <w:rFonts w:hint="eastAsia" w:ascii="宋体" w:hAnsi="宋体" w:eastAsia="宋体" w:cs="宋体"/>
          <w:bCs w:val="0"/>
          <w:szCs w:val="21"/>
        </w:rPr>
        <w:fldChar w:fldCharType="separate"/>
      </w:r>
      <w:r>
        <w:rPr>
          <w:rFonts w:hint="eastAsia" w:ascii="宋体" w:hAnsi="宋体" w:eastAsia="宋体" w:cs="宋体"/>
          <w:lang w:eastAsia="zh-CN"/>
        </w:rPr>
        <w:t>2.3 编制原则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_Toc5790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val="0"/>
          <w:szCs w:val="21"/>
        </w:rPr>
        <w:fldChar w:fldCharType="end"/>
      </w:r>
    </w:p>
    <w:p w14:paraId="0E480EA7">
      <w:pPr>
        <w:pStyle w:val="10"/>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_Toc14629 </w:instrText>
      </w:r>
      <w:r>
        <w:rPr>
          <w:rFonts w:hint="eastAsia" w:ascii="宋体" w:hAnsi="宋体" w:eastAsia="宋体" w:cs="宋体"/>
          <w:bCs w:val="0"/>
          <w:szCs w:val="21"/>
        </w:rPr>
        <w:fldChar w:fldCharType="separate"/>
      </w:r>
      <w:r>
        <w:rPr>
          <w:rFonts w:hint="eastAsia" w:ascii="宋体" w:hAnsi="宋体" w:eastAsia="宋体" w:cs="宋体"/>
        </w:rPr>
        <w:t>2.3.1通用性原则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val="0"/>
          <w:szCs w:val="21"/>
        </w:rPr>
        <w:fldChar w:fldCharType="end"/>
      </w:r>
    </w:p>
    <w:p w14:paraId="3186AFC0">
      <w:pPr>
        <w:pStyle w:val="10"/>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_Toc27743 </w:instrText>
      </w:r>
      <w:r>
        <w:rPr>
          <w:rFonts w:hint="eastAsia" w:ascii="宋体" w:hAnsi="宋体" w:eastAsia="宋体" w:cs="宋体"/>
          <w:bCs w:val="0"/>
          <w:szCs w:val="21"/>
        </w:rPr>
        <w:fldChar w:fldCharType="separate"/>
      </w:r>
      <w:r>
        <w:rPr>
          <w:rFonts w:hint="eastAsia" w:ascii="宋体" w:hAnsi="宋体" w:eastAsia="宋体" w:cs="宋体"/>
        </w:rPr>
        <w:t>2.3.2协调性原则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_Toc27743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val="0"/>
          <w:szCs w:val="21"/>
        </w:rPr>
        <w:fldChar w:fldCharType="end"/>
      </w:r>
    </w:p>
    <w:p w14:paraId="2A57810A">
      <w:pPr>
        <w:pStyle w:val="14"/>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_Toc11629 </w:instrText>
      </w:r>
      <w:r>
        <w:rPr>
          <w:rFonts w:hint="eastAsia" w:ascii="宋体" w:hAnsi="宋体" w:eastAsia="宋体" w:cs="宋体"/>
          <w:bCs w:val="0"/>
          <w:szCs w:val="21"/>
        </w:rPr>
        <w:fldChar w:fldCharType="separate"/>
      </w:r>
      <w:r>
        <w:rPr>
          <w:rFonts w:hint="eastAsia" w:ascii="宋体" w:hAnsi="宋体" w:eastAsia="宋体" w:cs="宋体"/>
          <w:szCs w:val="28"/>
          <w:lang w:eastAsia="zh-CN"/>
        </w:rPr>
        <w:t>3 同类工程现状调研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val="0"/>
          <w:szCs w:val="21"/>
        </w:rPr>
        <w:fldChar w:fldCharType="end"/>
      </w:r>
    </w:p>
    <w:p w14:paraId="46505351">
      <w:pPr>
        <w:pStyle w:val="14"/>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_Toc6270 </w:instrText>
      </w:r>
      <w:r>
        <w:rPr>
          <w:rFonts w:hint="eastAsia" w:ascii="宋体" w:hAnsi="宋体" w:eastAsia="宋体" w:cs="宋体"/>
          <w:bCs w:val="0"/>
          <w:szCs w:val="21"/>
        </w:rPr>
        <w:fldChar w:fldCharType="separate"/>
      </w:r>
      <w:r>
        <w:rPr>
          <w:rFonts w:hint="eastAsia" w:ascii="宋体" w:hAnsi="宋体" w:eastAsia="宋体" w:cs="宋体"/>
          <w:szCs w:val="28"/>
          <w:highlight w:val="none"/>
          <w:lang w:eastAsia="zh-CN"/>
        </w:rPr>
        <w:t>4 主要技术内容及说明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_Toc6270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val="0"/>
          <w:szCs w:val="21"/>
        </w:rPr>
        <w:fldChar w:fldCharType="end"/>
      </w:r>
    </w:p>
    <w:p w14:paraId="0C632D4B">
      <w:pPr>
        <w:pStyle w:val="15"/>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_Toc20815 </w:instrText>
      </w:r>
      <w:r>
        <w:rPr>
          <w:rFonts w:hint="eastAsia" w:ascii="宋体" w:hAnsi="宋体" w:eastAsia="宋体" w:cs="宋体"/>
          <w:bCs w:val="0"/>
          <w:szCs w:val="21"/>
        </w:rPr>
        <w:fldChar w:fldCharType="separate"/>
      </w:r>
      <w:r>
        <w:rPr>
          <w:rFonts w:hint="eastAsia" w:ascii="宋体" w:hAnsi="宋体" w:eastAsia="宋体" w:cs="宋体"/>
          <w:lang w:eastAsia="zh-CN"/>
        </w:rPr>
        <w:t>4.1 标准主要内容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_Toc20815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val="0"/>
          <w:szCs w:val="21"/>
        </w:rPr>
        <w:fldChar w:fldCharType="end"/>
      </w:r>
    </w:p>
    <w:p w14:paraId="3F00765B">
      <w:pPr>
        <w:pStyle w:val="15"/>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_Toc27328 </w:instrText>
      </w:r>
      <w:r>
        <w:rPr>
          <w:rFonts w:hint="eastAsia" w:ascii="宋体" w:hAnsi="宋体" w:eastAsia="宋体" w:cs="宋体"/>
          <w:bCs w:val="0"/>
          <w:szCs w:val="21"/>
        </w:rPr>
        <w:fldChar w:fldCharType="separate"/>
      </w:r>
      <w:r>
        <w:rPr>
          <w:rFonts w:hint="eastAsia" w:ascii="宋体" w:hAnsi="宋体" w:eastAsia="宋体" w:cs="宋体"/>
          <w:lang w:eastAsia="zh-CN"/>
        </w:rPr>
        <w:t>4.2 主要章节说明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_Toc27328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val="0"/>
          <w:szCs w:val="21"/>
        </w:rPr>
        <w:fldChar w:fldCharType="end"/>
      </w:r>
    </w:p>
    <w:p w14:paraId="50DB4674">
      <w:pPr>
        <w:pStyle w:val="14"/>
        <w:tabs>
          <w:tab w:val="right" w:leader="dot" w:pos="8306"/>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_Toc31982 </w:instrText>
      </w:r>
      <w:r>
        <w:rPr>
          <w:rFonts w:hint="eastAsia" w:ascii="宋体" w:hAnsi="宋体" w:eastAsia="宋体" w:cs="宋体"/>
          <w:bCs w:val="0"/>
          <w:szCs w:val="21"/>
        </w:rPr>
        <w:fldChar w:fldCharType="separate"/>
      </w:r>
      <w:r>
        <w:rPr>
          <w:rFonts w:hint="eastAsia" w:ascii="宋体" w:hAnsi="宋体" w:eastAsia="宋体" w:cs="宋体"/>
          <w:szCs w:val="28"/>
          <w:highlight w:val="none"/>
          <w:lang w:val="en-US" w:eastAsia="zh-CN"/>
        </w:rPr>
        <w:t>5</w:t>
      </w:r>
      <w:r>
        <w:rPr>
          <w:rFonts w:hint="eastAsia" w:ascii="宋体" w:hAnsi="宋体" w:eastAsia="宋体" w:cs="宋体"/>
          <w:szCs w:val="28"/>
          <w:highlight w:val="none"/>
          <w:lang w:eastAsia="zh-CN"/>
        </w:rPr>
        <w:t xml:space="preserve">  标准实施建议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_Toc31982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val="0"/>
          <w:szCs w:val="21"/>
        </w:rPr>
        <w:fldChar w:fldCharType="end"/>
      </w:r>
    </w:p>
    <w:p w14:paraId="2B3B163F">
      <w:pPr>
        <w:pStyle w:val="14"/>
        <w:spacing w:line="360" w:lineRule="auto"/>
        <w:rPr>
          <w:sz w:val="21"/>
          <w:szCs w:val="21"/>
        </w:rPr>
      </w:pPr>
      <w:r>
        <w:rPr>
          <w:rFonts w:hint="eastAsia" w:ascii="宋体" w:hAnsi="宋体" w:eastAsia="宋体" w:cs="宋体"/>
          <w:bCs w:val="0"/>
          <w:szCs w:val="21"/>
        </w:rPr>
        <w:fldChar w:fldCharType="end"/>
      </w:r>
    </w:p>
    <w:p w14:paraId="56F25D0C">
      <w:pPr>
        <w:pStyle w:val="8"/>
        <w:tabs>
          <w:tab w:val="left" w:pos="0"/>
        </w:tabs>
        <w:spacing w:before="0" w:line="360" w:lineRule="auto"/>
        <w:ind w:left="0"/>
        <w:jc w:val="both"/>
        <w:outlineLvl w:val="0"/>
        <w:rPr>
          <w:rFonts w:ascii="黑体" w:hAnsi="黑体" w:eastAsia="黑体" w:cs="黑体"/>
          <w:color w:val="000000"/>
          <w:lang w:eastAsia="zh-CN"/>
        </w:rPr>
        <w:sectPr>
          <w:pgSz w:w="11906" w:h="16838"/>
          <w:pgMar w:top="1440" w:right="1800" w:bottom="1440" w:left="1800" w:header="851" w:footer="992" w:gutter="0"/>
          <w:cols w:space="425" w:num="1"/>
          <w:docGrid w:type="lines" w:linePitch="312" w:charSpace="0"/>
        </w:sectPr>
      </w:pPr>
      <w:bookmarkStart w:id="0" w:name="_Toc136250042"/>
      <w:bookmarkStart w:id="1" w:name="_Toc321381672"/>
    </w:p>
    <w:p w14:paraId="06B3B703">
      <w:pPr>
        <w:pStyle w:val="8"/>
        <w:tabs>
          <w:tab w:val="left" w:pos="0"/>
        </w:tabs>
        <w:spacing w:before="0" w:line="360" w:lineRule="auto"/>
        <w:ind w:left="0"/>
        <w:jc w:val="both"/>
        <w:outlineLvl w:val="0"/>
        <w:rPr>
          <w:rFonts w:ascii="黑体" w:hAnsi="黑体" w:eastAsia="黑体" w:cs="黑体"/>
          <w:color w:val="000000"/>
          <w:sz w:val="28"/>
          <w:szCs w:val="28"/>
          <w:lang w:eastAsia="zh-CN"/>
        </w:rPr>
      </w:pPr>
      <w:bookmarkStart w:id="2" w:name="_Toc3266"/>
      <w:r>
        <w:rPr>
          <w:rFonts w:hint="eastAsia" w:ascii="黑体" w:hAnsi="黑体" w:eastAsia="黑体" w:cs="黑体"/>
          <w:color w:val="000000"/>
          <w:sz w:val="28"/>
          <w:szCs w:val="28"/>
          <w:lang w:eastAsia="zh-CN"/>
        </w:rPr>
        <w:t>1 工作简况</w:t>
      </w:r>
      <w:bookmarkEnd w:id="2"/>
    </w:p>
    <w:p w14:paraId="15A5EE3E">
      <w:pPr>
        <w:pStyle w:val="8"/>
        <w:tabs>
          <w:tab w:val="left" w:pos="0"/>
        </w:tabs>
        <w:spacing w:before="0" w:line="360" w:lineRule="auto"/>
        <w:ind w:left="0"/>
        <w:outlineLvl w:val="1"/>
        <w:rPr>
          <w:rFonts w:ascii="Times New Roman" w:hAnsi="Times New Roman" w:eastAsia="黑体"/>
          <w:color w:val="000000"/>
          <w:sz w:val="24"/>
          <w:lang w:val="zh-CN" w:eastAsia="zh-CN"/>
        </w:rPr>
      </w:pPr>
      <w:bookmarkStart w:id="3" w:name="_Toc15733"/>
      <w:r>
        <w:rPr>
          <w:rFonts w:hint="eastAsia" w:ascii="Times New Roman" w:hAnsi="Times New Roman" w:eastAsia="黑体"/>
          <w:color w:val="000000"/>
          <w:sz w:val="24"/>
          <w:lang w:eastAsia="zh-CN"/>
        </w:rPr>
        <w:t>1.1</w:t>
      </w:r>
      <w:r>
        <w:rPr>
          <w:rFonts w:ascii="Times New Roman" w:hAnsi="Times New Roman" w:eastAsia="黑体"/>
          <w:color w:val="000000"/>
          <w:sz w:val="24"/>
          <w:lang w:eastAsia="zh-CN"/>
        </w:rPr>
        <w:t xml:space="preserve"> </w:t>
      </w:r>
      <w:r>
        <w:rPr>
          <w:rFonts w:hint="eastAsia" w:ascii="Times New Roman" w:hAnsi="Times New Roman" w:eastAsia="黑体"/>
          <w:color w:val="000000"/>
          <w:sz w:val="24"/>
          <w:lang w:val="zh-CN" w:eastAsia="zh-CN"/>
        </w:rPr>
        <w:t>任务来源</w:t>
      </w:r>
      <w:bookmarkEnd w:id="0"/>
      <w:bookmarkEnd w:id="1"/>
      <w:bookmarkEnd w:id="3"/>
    </w:p>
    <w:p w14:paraId="4305AFB0">
      <w:pPr>
        <w:spacing w:line="360" w:lineRule="auto"/>
        <w:ind w:firstLine="420" w:firstLineChars="200"/>
        <w:rPr>
          <w:szCs w:val="21"/>
        </w:rPr>
      </w:pPr>
      <w:r>
        <w:rPr>
          <w:rFonts w:hint="eastAsia"/>
          <w:szCs w:val="21"/>
        </w:rPr>
        <w:t>随着经济发展，城市居民对供水安全和自来水水质的要求越来越高。2022年8月住房和城乡建设部办公厅等部门联合下发《关于加强城市供水安全保障工作的通知》，明确了自2023年4月1日起，城市供水全面执行《生活饮用水卫生标准》（GB5749-2022）；到2025年，要建立较为完善的城市供水全流程保障体系和基本健全的城市供水应急体系。近年来，因水源原水水质变化以及供水水质标准的提高，供水企业在保障供水安全方面压力越来越大。为保障供水安全，供水企业亟需完善应急处理方案，并对现有水厂进行工艺优化，在常规处理工艺基础上增加预处理和深度处理工艺；此外，工艺研究也是供水企业的重要工作之一，需要持续投入人力、物力和财力，研究和改进工艺技术和管理方法，以提高供水的效率和质量，保障人们的健康和生活需求。</w:t>
      </w:r>
    </w:p>
    <w:p w14:paraId="5CF62A61">
      <w:pPr>
        <w:spacing w:line="360" w:lineRule="auto"/>
        <w:ind w:firstLine="420" w:firstLineChars="200"/>
        <w:rPr>
          <w:rFonts w:hint="eastAsia"/>
          <w:szCs w:val="21"/>
        </w:rPr>
      </w:pPr>
      <w:r>
        <w:rPr>
          <w:rFonts w:hint="eastAsia"/>
          <w:szCs w:val="21"/>
        </w:rPr>
        <w:t>2</w:t>
      </w:r>
      <w:r>
        <w:rPr>
          <w:szCs w:val="21"/>
        </w:rPr>
        <w:t>024</w:t>
      </w:r>
      <w:r>
        <w:rPr>
          <w:rFonts w:hint="eastAsia"/>
          <w:szCs w:val="21"/>
        </w:rPr>
        <w:t>年6月1</w:t>
      </w:r>
      <w:r>
        <w:rPr>
          <w:szCs w:val="21"/>
        </w:rPr>
        <w:t>8</w:t>
      </w:r>
      <w:r>
        <w:rPr>
          <w:rFonts w:hint="eastAsia"/>
          <w:szCs w:val="21"/>
        </w:rPr>
        <w:t>日，中华环保联合会发布《关于〈给水中试基地建设导则〉、〈膜曝气生物膜反应器(MABR)平板膜〉等4项团体标准立项的公告》（中环联字</w:t>
      </w:r>
      <w:r>
        <w:rPr>
          <w:rFonts w:hint="eastAsia"/>
          <w:szCs w:val="21"/>
          <w:lang w:eastAsia="zh-CN"/>
        </w:rPr>
        <w:t>〔2024〕146号</w:t>
      </w:r>
      <w:r>
        <w:rPr>
          <w:rFonts w:hint="eastAsia"/>
          <w:szCs w:val="21"/>
        </w:rPr>
        <w:t>），由天津市华宇膜技术有限公司、中国市政工程中南设计研究总院有限公司、清华大学主编本标准的编制。</w:t>
      </w:r>
    </w:p>
    <w:p w14:paraId="36B4E44A">
      <w:pPr>
        <w:pStyle w:val="8"/>
        <w:tabs>
          <w:tab w:val="left" w:pos="0"/>
        </w:tabs>
        <w:spacing w:before="0" w:line="360" w:lineRule="auto"/>
        <w:ind w:left="0"/>
        <w:outlineLvl w:val="1"/>
        <w:rPr>
          <w:rFonts w:ascii="Times New Roman" w:hAnsi="Times New Roman" w:eastAsia="黑体"/>
          <w:color w:val="000000"/>
          <w:sz w:val="24"/>
          <w:lang w:eastAsia="zh-CN"/>
        </w:rPr>
      </w:pPr>
      <w:bookmarkStart w:id="4" w:name="_Toc136250044"/>
      <w:bookmarkStart w:id="5" w:name="_Toc17018"/>
      <w:r>
        <w:rPr>
          <w:rFonts w:hint="eastAsia" w:ascii="Times New Roman" w:hAnsi="Times New Roman" w:eastAsia="黑体"/>
          <w:color w:val="000000"/>
          <w:sz w:val="24"/>
          <w:lang w:eastAsia="zh-CN"/>
        </w:rPr>
        <w:t>1.2</w:t>
      </w:r>
      <w:r>
        <w:rPr>
          <w:rFonts w:ascii="Times New Roman" w:hAnsi="Times New Roman" w:eastAsia="黑体"/>
          <w:color w:val="000000"/>
          <w:sz w:val="24"/>
          <w:lang w:eastAsia="zh-CN"/>
        </w:rPr>
        <w:t xml:space="preserve"> </w:t>
      </w:r>
      <w:r>
        <w:rPr>
          <w:rFonts w:hint="eastAsia" w:ascii="Times New Roman" w:hAnsi="Times New Roman" w:eastAsia="黑体"/>
          <w:color w:val="000000"/>
          <w:sz w:val="24"/>
          <w:lang w:eastAsia="zh-CN"/>
        </w:rPr>
        <w:t>主要工作过程</w:t>
      </w:r>
      <w:bookmarkEnd w:id="4"/>
      <w:bookmarkEnd w:id="5"/>
    </w:p>
    <w:p w14:paraId="3698B70F">
      <w:pPr>
        <w:pStyle w:val="4"/>
        <w:ind w:firstLine="0" w:firstLineChars="0"/>
      </w:pPr>
      <w:bookmarkStart w:id="6" w:name="_Toc16194"/>
      <w:bookmarkStart w:id="7" w:name="_Toc28289"/>
      <w:bookmarkStart w:id="8" w:name="_Toc15424"/>
      <w:r>
        <w:t>1.</w:t>
      </w:r>
      <w:r>
        <w:rPr>
          <w:rFonts w:hint="eastAsia"/>
        </w:rPr>
        <w:t>2</w:t>
      </w:r>
      <w:r>
        <w:t>.1 成立标准制订编制组</w:t>
      </w:r>
      <w:bookmarkEnd w:id="6"/>
      <w:bookmarkEnd w:id="7"/>
      <w:bookmarkEnd w:id="8"/>
    </w:p>
    <w:p w14:paraId="415EB46F">
      <w:pPr>
        <w:spacing w:line="360" w:lineRule="auto"/>
        <w:ind w:firstLine="420" w:firstLineChars="200"/>
        <w:rPr>
          <w:szCs w:val="21"/>
        </w:rPr>
      </w:pPr>
      <w:r>
        <w:rPr>
          <w:rFonts w:hint="eastAsia"/>
          <w:szCs w:val="21"/>
        </w:rPr>
        <w:t>2024年</w:t>
      </w:r>
      <w:r>
        <w:rPr>
          <w:szCs w:val="21"/>
        </w:rPr>
        <w:t>3</w:t>
      </w:r>
      <w:r>
        <w:rPr>
          <w:rFonts w:hint="eastAsia"/>
          <w:szCs w:val="21"/>
        </w:rPr>
        <w:t>月</w:t>
      </w:r>
      <w:r>
        <w:rPr>
          <w:szCs w:val="21"/>
        </w:rPr>
        <w:t>任务下达后，项目承担单位</w:t>
      </w:r>
      <w:r>
        <w:rPr>
          <w:rFonts w:hint="eastAsia"/>
          <w:szCs w:val="21"/>
        </w:rPr>
        <w:t>天津市华宇膜技术有限公司</w:t>
      </w:r>
      <w:r>
        <w:rPr>
          <w:szCs w:val="21"/>
        </w:rPr>
        <w:t>即成立标准制订编制组</w:t>
      </w:r>
      <w:r>
        <w:rPr>
          <w:rFonts w:hint="eastAsia"/>
          <w:szCs w:val="21"/>
        </w:rPr>
        <w:t>，本标准编制单位由天津市华宇膜技术有限公司、</w:t>
      </w:r>
      <w:r>
        <w:rPr>
          <w:szCs w:val="21"/>
        </w:rPr>
        <w:t>天津水务集团有限公司</w:t>
      </w:r>
      <w:r>
        <w:rPr>
          <w:rFonts w:hint="eastAsia"/>
          <w:szCs w:val="21"/>
        </w:rPr>
        <w:t>、</w:t>
      </w:r>
      <w:r>
        <w:rPr>
          <w:szCs w:val="21"/>
        </w:rPr>
        <w:t>深圳市水务（集团）有限公司</w:t>
      </w:r>
      <w:r>
        <w:rPr>
          <w:rFonts w:hint="eastAsia"/>
          <w:szCs w:val="21"/>
        </w:rPr>
        <w:t>、河海大学等组成。主编单位：天津市华宇膜技术有限公司、中国市政工程中南设计研究总院有限公司、清华大学；参编单位：北京市自来水集团有限公司、</w:t>
      </w:r>
      <w:r>
        <w:rPr>
          <w:szCs w:val="21"/>
        </w:rPr>
        <w:t>天津水务集团有限公司</w:t>
      </w:r>
      <w:r>
        <w:rPr>
          <w:rFonts w:hint="eastAsia"/>
          <w:szCs w:val="21"/>
        </w:rPr>
        <w:t>、</w:t>
      </w:r>
      <w:r>
        <w:rPr>
          <w:szCs w:val="21"/>
        </w:rPr>
        <w:t>深圳市水务（集团）有限公司</w:t>
      </w:r>
      <w:r>
        <w:rPr>
          <w:rFonts w:hint="eastAsia"/>
          <w:szCs w:val="21"/>
        </w:rPr>
        <w:t>、</w:t>
      </w:r>
      <w:r>
        <w:rPr>
          <w:szCs w:val="21"/>
        </w:rPr>
        <w:t>河海大学</w:t>
      </w:r>
      <w:r>
        <w:rPr>
          <w:rFonts w:hint="eastAsia"/>
          <w:szCs w:val="21"/>
        </w:rPr>
        <w:t>、</w:t>
      </w:r>
      <w:r>
        <w:rPr>
          <w:szCs w:val="21"/>
        </w:rPr>
        <w:t>哈尔滨水务发展建设集团有限公司</w:t>
      </w:r>
      <w:r>
        <w:rPr>
          <w:rFonts w:hint="eastAsia"/>
          <w:szCs w:val="21"/>
        </w:rPr>
        <w:t>、</w:t>
      </w:r>
      <w:r>
        <w:rPr>
          <w:szCs w:val="21"/>
        </w:rPr>
        <w:t>厦门市政水务集团有限公司</w:t>
      </w:r>
      <w:r>
        <w:rPr>
          <w:rFonts w:hint="eastAsia"/>
          <w:szCs w:val="21"/>
        </w:rPr>
        <w:t>、</w:t>
      </w:r>
      <w:r>
        <w:rPr>
          <w:szCs w:val="21"/>
        </w:rPr>
        <w:t>天津同瑜环保节能科技有限公司</w:t>
      </w:r>
      <w:r>
        <w:rPr>
          <w:rFonts w:hint="eastAsia"/>
          <w:szCs w:val="21"/>
        </w:rPr>
        <w:t>、</w:t>
      </w:r>
      <w:r>
        <w:rPr>
          <w:szCs w:val="21"/>
        </w:rPr>
        <w:t>太原市黄河供水集团有限公司</w:t>
      </w:r>
      <w:r>
        <w:rPr>
          <w:rFonts w:hint="eastAsia"/>
          <w:szCs w:val="21"/>
        </w:rPr>
        <w:t>、</w:t>
      </w:r>
      <w:r>
        <w:rPr>
          <w:szCs w:val="21"/>
        </w:rPr>
        <w:t>东骥（福建）投资集团有限公司</w:t>
      </w:r>
      <w:r>
        <w:rPr>
          <w:rFonts w:hint="eastAsia"/>
          <w:szCs w:val="21"/>
        </w:rPr>
        <w:t>、</w:t>
      </w:r>
      <w:r>
        <w:rPr>
          <w:szCs w:val="21"/>
        </w:rPr>
        <w:t>徐州首创水务有限责任公司</w:t>
      </w:r>
      <w:r>
        <w:rPr>
          <w:rFonts w:hint="eastAsia"/>
          <w:szCs w:val="21"/>
        </w:rPr>
        <w:t>、</w:t>
      </w:r>
      <w:r>
        <w:rPr>
          <w:szCs w:val="21"/>
        </w:rPr>
        <w:t>天津泰达水业有限公司</w:t>
      </w:r>
      <w:r>
        <w:rPr>
          <w:rFonts w:hint="eastAsia"/>
          <w:szCs w:val="21"/>
        </w:rPr>
        <w:t>、</w:t>
      </w:r>
      <w:r>
        <w:rPr>
          <w:szCs w:val="21"/>
        </w:rPr>
        <w:t>武汉水务集团有限公司</w:t>
      </w:r>
      <w:r>
        <w:rPr>
          <w:rFonts w:hint="eastAsia"/>
          <w:szCs w:val="21"/>
        </w:rPr>
        <w:t>、</w:t>
      </w:r>
      <w:r>
        <w:rPr>
          <w:szCs w:val="21"/>
        </w:rPr>
        <w:t>成都市自来水有限责任公司</w:t>
      </w:r>
      <w:r>
        <w:rPr>
          <w:rFonts w:hint="eastAsia"/>
          <w:szCs w:val="21"/>
        </w:rPr>
        <w:t>（</w:t>
      </w:r>
      <w:r>
        <w:rPr>
          <w:szCs w:val="21"/>
        </w:rPr>
        <w:t>以下简称编制组</w:t>
      </w:r>
      <w:r>
        <w:rPr>
          <w:rFonts w:hint="eastAsia"/>
          <w:szCs w:val="21"/>
        </w:rPr>
        <w:t>）。</w:t>
      </w:r>
    </w:p>
    <w:p w14:paraId="0C57539F">
      <w:pPr>
        <w:spacing w:line="360" w:lineRule="auto"/>
        <w:ind w:firstLine="420" w:firstLineChars="200"/>
        <w:rPr>
          <w:szCs w:val="21"/>
        </w:rPr>
      </w:pPr>
      <w:r>
        <w:rPr>
          <w:szCs w:val="21"/>
        </w:rPr>
        <w:t>编制组初步拟定了标准制订的原则、工作目标、工作内容和技术路线，讨论了在标准过程中可能遇到的问题、标准定位及侧重点，并根据标准编制任务，制定了详细的标准编制计划与任务分工。</w:t>
      </w:r>
    </w:p>
    <w:p w14:paraId="42D9B64F">
      <w:pPr>
        <w:pStyle w:val="4"/>
        <w:ind w:firstLine="0" w:firstLineChars="0"/>
        <w:rPr>
          <w:rFonts w:eastAsia="宋体"/>
        </w:rPr>
      </w:pPr>
      <w:bookmarkStart w:id="9" w:name="_Toc2523"/>
      <w:bookmarkStart w:id="10" w:name="_Toc2343"/>
      <w:bookmarkStart w:id="11" w:name="_Toc17576"/>
      <w:r>
        <w:t>1.</w:t>
      </w:r>
      <w:r>
        <w:rPr>
          <w:rFonts w:hint="eastAsia"/>
        </w:rPr>
        <w:t>2</w:t>
      </w:r>
      <w:r>
        <w:t>.2 查询国内外相关标准和文献资料、编制大纲及草案</w:t>
      </w:r>
      <w:bookmarkEnd w:id="9"/>
      <w:bookmarkEnd w:id="10"/>
      <w:bookmarkEnd w:id="11"/>
    </w:p>
    <w:p w14:paraId="01E1B402">
      <w:pPr>
        <w:spacing w:line="360" w:lineRule="auto"/>
        <w:ind w:firstLine="420" w:firstLineChars="200"/>
        <w:rPr>
          <w:szCs w:val="21"/>
        </w:rPr>
      </w:pPr>
      <w:r>
        <w:rPr>
          <w:szCs w:val="21"/>
        </w:rPr>
        <w:t>202</w:t>
      </w:r>
      <w:r>
        <w:rPr>
          <w:rFonts w:hint="eastAsia"/>
          <w:szCs w:val="21"/>
        </w:rPr>
        <w:t>4</w:t>
      </w:r>
      <w:r>
        <w:rPr>
          <w:szCs w:val="21"/>
        </w:rPr>
        <w:t>年</w:t>
      </w:r>
      <w:r>
        <w:rPr>
          <w:rFonts w:hint="eastAsia"/>
          <w:szCs w:val="21"/>
        </w:rPr>
        <w:t>3</w:t>
      </w:r>
      <w:r>
        <w:rPr>
          <w:szCs w:val="21"/>
        </w:rPr>
        <w:t>月</w:t>
      </w:r>
      <w:r>
        <w:rPr>
          <w:rFonts w:hint="eastAsia"/>
          <w:szCs w:val="21"/>
        </w:rPr>
        <w:t>～4</w:t>
      </w:r>
      <w:r>
        <w:rPr>
          <w:szCs w:val="21"/>
        </w:rPr>
        <w:t>月，编制组根据《国家环境保护标准制修订工作管理办法》</w:t>
      </w:r>
      <w:r>
        <w:rPr>
          <w:rFonts w:hint="eastAsia"/>
          <w:szCs w:val="21"/>
        </w:rPr>
        <w:t>（</w:t>
      </w:r>
      <w:r>
        <w:rPr>
          <w:szCs w:val="21"/>
        </w:rPr>
        <w:t>国环规科技〔2017〕1号</w:t>
      </w:r>
      <w:r>
        <w:rPr>
          <w:rFonts w:hint="eastAsia"/>
          <w:szCs w:val="21"/>
        </w:rPr>
        <w:t>）</w:t>
      </w:r>
      <w:r>
        <w:rPr>
          <w:szCs w:val="21"/>
        </w:rPr>
        <w:t>相关规定，检索、查询和收集国内外相关标准和文献资料，对现有</w:t>
      </w:r>
      <w:r>
        <w:rPr>
          <w:rFonts w:hint="eastAsia"/>
          <w:szCs w:val="21"/>
        </w:rPr>
        <w:t>给水中试基地</w:t>
      </w:r>
      <w:r>
        <w:rPr>
          <w:szCs w:val="21"/>
        </w:rPr>
        <w:t>的</w:t>
      </w:r>
      <w:r>
        <w:rPr>
          <w:rFonts w:hint="eastAsia"/>
          <w:szCs w:val="21"/>
        </w:rPr>
        <w:t>建设现状、</w:t>
      </w:r>
      <w:r>
        <w:rPr>
          <w:szCs w:val="21"/>
        </w:rPr>
        <w:t>研究进展以及存在的问题进行了调研，在整理借鉴的基础上进行归纳和总结，对方法中涉及的</w:t>
      </w:r>
      <w:r>
        <w:rPr>
          <w:rFonts w:hint="eastAsia"/>
          <w:szCs w:val="21"/>
        </w:rPr>
        <w:t>工艺设计、结构设计、加药系统、水质监测系统以及电气和自动化系统</w:t>
      </w:r>
      <w:r>
        <w:rPr>
          <w:szCs w:val="21"/>
        </w:rPr>
        <w:t>等主要内容进行了初步探讨和总结，确定了</w:t>
      </w:r>
      <w:r>
        <w:rPr>
          <w:rFonts w:hint="eastAsia"/>
          <w:szCs w:val="21"/>
        </w:rPr>
        <w:t>标准应用的范围</w:t>
      </w:r>
      <w:r>
        <w:rPr>
          <w:szCs w:val="21"/>
        </w:rPr>
        <w:t>和主要研究内容。</w:t>
      </w:r>
    </w:p>
    <w:p w14:paraId="21FF7966">
      <w:pPr>
        <w:pStyle w:val="4"/>
        <w:ind w:firstLine="0" w:firstLineChars="0"/>
      </w:pPr>
      <w:bookmarkStart w:id="12" w:name="_Toc12277"/>
      <w:bookmarkStart w:id="13" w:name="_Toc13138"/>
      <w:bookmarkStart w:id="14" w:name="_Toc13485"/>
      <w:r>
        <w:t>1.</w:t>
      </w:r>
      <w:r>
        <w:rPr>
          <w:rFonts w:hint="eastAsia"/>
        </w:rPr>
        <w:t>2</w:t>
      </w:r>
      <w:r>
        <w:t>.3 编制标准草案</w:t>
      </w:r>
      <w:bookmarkEnd w:id="12"/>
      <w:bookmarkEnd w:id="13"/>
      <w:bookmarkEnd w:id="14"/>
    </w:p>
    <w:p w14:paraId="4CDCDF21">
      <w:pPr>
        <w:spacing w:line="360" w:lineRule="auto"/>
        <w:ind w:firstLine="420" w:firstLineChars="200"/>
        <w:rPr>
          <w:szCs w:val="21"/>
        </w:rPr>
      </w:pPr>
      <w:r>
        <w:rPr>
          <w:szCs w:val="21"/>
        </w:rPr>
        <w:t>2024年5月</w:t>
      </w:r>
      <w:r>
        <w:rPr>
          <w:rFonts w:hint="eastAsia"/>
          <w:szCs w:val="21"/>
        </w:rPr>
        <w:t>～</w:t>
      </w:r>
      <w:r>
        <w:rPr>
          <w:szCs w:val="21"/>
        </w:rPr>
        <w:t>6月，编制组开展了</w:t>
      </w:r>
      <w:r>
        <w:rPr>
          <w:rFonts w:hint="eastAsia"/>
          <w:szCs w:val="21"/>
        </w:rPr>
        <w:t>建设规模与项目构成、建筑与建设用地、配套工程、环境保护与安全卫生方面</w:t>
      </w:r>
      <w:r>
        <w:rPr>
          <w:szCs w:val="21"/>
        </w:rPr>
        <w:t>等相关研究，并在此基础上编写了标准草案。</w:t>
      </w:r>
    </w:p>
    <w:p w14:paraId="4F2819A5">
      <w:pPr>
        <w:pStyle w:val="4"/>
        <w:ind w:firstLine="0" w:firstLineChars="0"/>
      </w:pPr>
      <w:bookmarkStart w:id="15" w:name="_Toc12944"/>
      <w:bookmarkStart w:id="16" w:name="_Toc28265"/>
      <w:bookmarkStart w:id="17" w:name="_Toc4566"/>
      <w:r>
        <w:t>1.</w:t>
      </w:r>
      <w:r>
        <w:rPr>
          <w:rFonts w:hint="eastAsia"/>
        </w:rPr>
        <w:t>2.</w:t>
      </w:r>
      <w:r>
        <w:t>4 召开立项评审会</w:t>
      </w:r>
      <w:bookmarkEnd w:id="15"/>
      <w:bookmarkEnd w:id="16"/>
      <w:bookmarkEnd w:id="17"/>
    </w:p>
    <w:p w14:paraId="2A59EEC1">
      <w:pPr>
        <w:spacing w:line="360" w:lineRule="auto"/>
        <w:ind w:firstLine="420" w:firstLineChars="200"/>
        <w:rPr>
          <w:szCs w:val="21"/>
        </w:rPr>
      </w:pPr>
      <w:r>
        <w:rPr>
          <w:szCs w:val="21"/>
        </w:rPr>
        <w:t>2024年6月13日，中华环保联合会组织召开了本项目立项评审会。专家委员会听取了编制汇报，经质询和讨论，通过了本项目的立项审查，并提出以下主要修改意见：</w:t>
      </w:r>
    </w:p>
    <w:p w14:paraId="11261A5E">
      <w:pPr>
        <w:spacing w:line="360" w:lineRule="auto"/>
        <w:ind w:firstLine="420" w:firstLineChars="200"/>
        <w:rPr>
          <w:rFonts w:hint="eastAsia"/>
          <w:szCs w:val="21"/>
        </w:rPr>
      </w:pPr>
      <w:r>
        <w:rPr>
          <w:rFonts w:hint="eastAsia"/>
          <w:szCs w:val="21"/>
        </w:rPr>
        <w:t>（1）本标准符合立项条件，建议立项；</w:t>
      </w:r>
    </w:p>
    <w:p w14:paraId="32DC9055">
      <w:pPr>
        <w:spacing w:line="360" w:lineRule="auto"/>
        <w:ind w:firstLine="420" w:firstLineChars="200"/>
        <w:rPr>
          <w:rFonts w:hint="eastAsia"/>
          <w:szCs w:val="21"/>
        </w:rPr>
      </w:pPr>
      <w:r>
        <w:rPr>
          <w:rFonts w:hint="eastAsia"/>
          <w:szCs w:val="21"/>
        </w:rPr>
        <w:t>（2）编制说明中增加典型案例分析；</w:t>
      </w:r>
    </w:p>
    <w:p w14:paraId="444128B8">
      <w:pPr>
        <w:spacing w:line="360" w:lineRule="auto"/>
        <w:ind w:firstLine="420" w:firstLineChars="200"/>
        <w:rPr>
          <w:rFonts w:hint="eastAsia"/>
          <w:szCs w:val="21"/>
        </w:rPr>
      </w:pPr>
      <w:r>
        <w:rPr>
          <w:rFonts w:hint="eastAsia"/>
          <w:szCs w:val="21"/>
        </w:rPr>
        <w:t>（3）完善标准编制目录；</w:t>
      </w:r>
    </w:p>
    <w:p w14:paraId="6425D644">
      <w:pPr>
        <w:spacing w:line="360" w:lineRule="auto"/>
        <w:ind w:firstLine="420" w:firstLineChars="200"/>
        <w:rPr>
          <w:szCs w:val="21"/>
        </w:rPr>
      </w:pPr>
      <w:r>
        <w:rPr>
          <w:rFonts w:hint="eastAsia"/>
          <w:szCs w:val="21"/>
        </w:rPr>
        <w:t>（4）按照 GB/T1.1—2020《标准化工作导则第 1 部分:标准化文件的结构和起草规则》给出的规则起草并按照会议意见，组织实施好标准起草工作，制定过程中广泛征求意见，保证标准质量，高效完成标准制定工作。</w:t>
      </w:r>
    </w:p>
    <w:p w14:paraId="5E6BB41D">
      <w:pPr>
        <w:pStyle w:val="4"/>
        <w:ind w:firstLine="0" w:firstLineChars="0"/>
        <w:rPr>
          <w:highlight w:val="none"/>
        </w:rPr>
      </w:pPr>
      <w:bookmarkStart w:id="18" w:name="_Toc11480"/>
      <w:bookmarkStart w:id="19" w:name="_Toc136250043"/>
      <w:r>
        <w:rPr>
          <w:highlight w:val="none"/>
        </w:rPr>
        <w:t>1.</w:t>
      </w:r>
      <w:r>
        <w:rPr>
          <w:rFonts w:hint="eastAsia"/>
          <w:highlight w:val="none"/>
        </w:rPr>
        <w:t>2</w:t>
      </w:r>
      <w:r>
        <w:rPr>
          <w:highlight w:val="none"/>
        </w:rPr>
        <w:t xml:space="preserve">.5 </w:t>
      </w:r>
      <w:r>
        <w:rPr>
          <w:rFonts w:hint="eastAsia"/>
          <w:highlight w:val="none"/>
        </w:rPr>
        <w:t>案例征集</w:t>
      </w:r>
      <w:bookmarkEnd w:id="18"/>
    </w:p>
    <w:p w14:paraId="10A8423F">
      <w:pPr>
        <w:spacing w:line="360" w:lineRule="auto"/>
        <w:ind w:firstLine="420" w:firstLineChars="200"/>
        <w:rPr>
          <w:rFonts w:hint="eastAsia"/>
          <w:szCs w:val="21"/>
          <w:highlight w:val="none"/>
        </w:rPr>
      </w:pPr>
      <w:r>
        <w:rPr>
          <w:rFonts w:hint="eastAsia"/>
          <w:szCs w:val="21"/>
          <w:highlight w:val="none"/>
        </w:rPr>
        <w:t>2024年7月~8月，编制组根据意见进一步对标准草案进行了修改，并对标准内容中的适用范围以及标准目录进行了完善，开始征集典型案例，并开展分析工作。</w:t>
      </w:r>
    </w:p>
    <w:p w14:paraId="132D5C33">
      <w:pPr>
        <w:spacing w:line="360" w:lineRule="auto"/>
        <w:ind w:firstLine="420" w:firstLineChars="200"/>
        <w:jc w:val="both"/>
        <w:rPr>
          <w:rFonts w:hint="eastAsia"/>
          <w:szCs w:val="21"/>
          <w:highlight w:val="none"/>
          <w:lang w:val="en-US" w:eastAsia="zh-CN"/>
        </w:rPr>
      </w:pPr>
      <w:r>
        <w:rPr>
          <w:rFonts w:hint="eastAsia"/>
          <w:szCs w:val="21"/>
          <w:highlight w:val="none"/>
        </w:rPr>
        <w:t>目前已收集到</w:t>
      </w:r>
      <w:r>
        <w:rPr>
          <w:rFonts w:hint="eastAsia"/>
          <w:szCs w:val="21"/>
          <w:highlight w:val="none"/>
          <w:lang w:val="en-US" w:eastAsia="zh-CN"/>
        </w:rPr>
        <w:t>如下案例：</w:t>
      </w:r>
    </w:p>
    <w:p w14:paraId="37224C51">
      <w:pPr>
        <w:numPr>
          <w:ilvl w:val="0"/>
          <w:numId w:val="2"/>
        </w:numPr>
        <w:spacing w:line="360" w:lineRule="auto"/>
        <w:ind w:left="425" w:leftChars="0" w:hanging="425" w:firstLineChars="0"/>
        <w:jc w:val="both"/>
        <w:rPr>
          <w:rFonts w:hint="eastAsia"/>
          <w:szCs w:val="21"/>
          <w:highlight w:val="none"/>
          <w:lang w:eastAsia="zh-CN"/>
        </w:rPr>
      </w:pPr>
      <w:r>
        <w:rPr>
          <w:rFonts w:hint="eastAsia"/>
          <w:szCs w:val="21"/>
          <w:highlight w:val="none"/>
          <w:lang w:eastAsia="zh-CN"/>
        </w:rPr>
        <w:t>泰达水业有限公司</w:t>
      </w:r>
      <w:r>
        <w:rPr>
          <w:rFonts w:hint="eastAsia"/>
          <w:sz w:val="21"/>
          <w:szCs w:val="21"/>
          <w:lang w:eastAsia="zh-CN"/>
        </w:rPr>
        <w:t>3</w:t>
      </w:r>
      <w:r>
        <w:rPr>
          <w:rFonts w:hint="eastAsia"/>
          <w:sz w:val="21"/>
          <w:szCs w:val="21"/>
          <w:lang w:val="en-US" w:eastAsia="zh-CN"/>
        </w:rPr>
        <w:t>m</w:t>
      </w:r>
      <w:r>
        <w:rPr>
          <w:rFonts w:hint="eastAsia"/>
          <w:sz w:val="21"/>
          <w:szCs w:val="21"/>
          <w:vertAlign w:val="superscript"/>
          <w:lang w:val="en-US" w:eastAsia="zh-CN"/>
        </w:rPr>
        <w:t>3</w:t>
      </w:r>
      <w:r>
        <w:rPr>
          <w:rFonts w:hint="eastAsia"/>
          <w:sz w:val="21"/>
          <w:szCs w:val="21"/>
          <w:lang w:eastAsia="zh-CN"/>
        </w:rPr>
        <w:t>/</w:t>
      </w:r>
      <w:r>
        <w:rPr>
          <w:rFonts w:hint="eastAsia"/>
          <w:sz w:val="21"/>
          <w:szCs w:val="21"/>
          <w:lang w:val="en-US" w:eastAsia="zh-CN"/>
        </w:rPr>
        <w:t>h</w:t>
      </w:r>
      <w:r>
        <w:rPr>
          <w:rFonts w:hint="eastAsia"/>
          <w:szCs w:val="21"/>
          <w:highlight w:val="none"/>
          <w:lang w:eastAsia="zh-CN"/>
        </w:rPr>
        <w:t>中试水厂</w:t>
      </w:r>
      <w:r>
        <w:rPr>
          <w:rFonts w:hint="eastAsia"/>
          <w:szCs w:val="21"/>
          <w:highlight w:val="none"/>
          <w:lang w:val="en-US" w:eastAsia="zh-CN"/>
        </w:rPr>
        <w:t>典型案例，主要工艺流程为：原水-预臭氧工艺单元-混凝沉淀工艺单元/上向流炭吸附反应脉冲工艺单元-过滤工艺单元-紫外消毒工艺单元。</w:t>
      </w:r>
    </w:p>
    <w:p w14:paraId="7225D699">
      <w:pPr>
        <w:numPr>
          <w:ilvl w:val="0"/>
          <w:numId w:val="2"/>
        </w:numPr>
        <w:spacing w:line="360" w:lineRule="auto"/>
        <w:ind w:left="425" w:leftChars="0" w:hanging="425" w:firstLineChars="0"/>
        <w:jc w:val="both"/>
        <w:rPr>
          <w:rFonts w:hint="eastAsia"/>
          <w:szCs w:val="21"/>
          <w:highlight w:val="none"/>
          <w:lang w:val="en-US" w:eastAsia="zh-CN"/>
        </w:rPr>
      </w:pPr>
      <w:r>
        <w:rPr>
          <w:rFonts w:hint="eastAsia"/>
          <w:szCs w:val="21"/>
          <w:highlight w:val="none"/>
          <w:lang w:eastAsia="zh-CN"/>
        </w:rPr>
        <w:t>武汉白鹤嘴水厂</w:t>
      </w:r>
      <w:r>
        <w:rPr>
          <w:rFonts w:hint="eastAsia"/>
          <w:sz w:val="21"/>
          <w:szCs w:val="21"/>
          <w:lang w:val="en-US" w:eastAsia="zh-CN"/>
        </w:rPr>
        <w:t>5m</w:t>
      </w:r>
      <w:r>
        <w:rPr>
          <w:rFonts w:hint="eastAsia"/>
          <w:sz w:val="21"/>
          <w:szCs w:val="21"/>
          <w:vertAlign w:val="superscript"/>
          <w:lang w:val="en-US" w:eastAsia="zh-CN"/>
        </w:rPr>
        <w:t>3</w:t>
      </w:r>
      <w:r>
        <w:rPr>
          <w:rFonts w:hint="eastAsia"/>
          <w:sz w:val="21"/>
          <w:szCs w:val="21"/>
          <w:lang w:eastAsia="zh-CN"/>
        </w:rPr>
        <w:t>/</w:t>
      </w:r>
      <w:r>
        <w:rPr>
          <w:rFonts w:hint="eastAsia"/>
          <w:sz w:val="21"/>
          <w:szCs w:val="21"/>
          <w:lang w:val="en-US" w:eastAsia="zh-CN"/>
        </w:rPr>
        <w:t>h</w:t>
      </w:r>
      <w:r>
        <w:rPr>
          <w:rFonts w:hint="eastAsia"/>
          <w:szCs w:val="21"/>
          <w:highlight w:val="none"/>
          <w:lang w:eastAsia="zh-CN"/>
        </w:rPr>
        <w:t>中试</w:t>
      </w:r>
      <w:r>
        <w:rPr>
          <w:rFonts w:hint="eastAsia"/>
          <w:szCs w:val="21"/>
          <w:highlight w:val="none"/>
          <w:lang w:val="en-US" w:eastAsia="zh-CN"/>
        </w:rPr>
        <w:t>水厂典型案例，主要工艺流程为：原水-预臭氧处理工艺单元/预高锰酸钾处理工艺单元/预活性炭处理工艺单元-混凝沉淀工艺单元-砂滤/炭滤处理工艺单元-超滤/纳滤处理工艺单元-消毒工艺单元。</w:t>
      </w:r>
    </w:p>
    <w:p w14:paraId="7EBBF577">
      <w:pPr>
        <w:pStyle w:val="36"/>
        <w:keepNext w:val="0"/>
        <w:keepLines w:val="0"/>
        <w:pageBreakBefore w:val="0"/>
        <w:widowControl w:val="0"/>
        <w:numPr>
          <w:ilvl w:val="0"/>
          <w:numId w:val="2"/>
        </w:numPr>
        <w:kinsoku/>
        <w:wordWrap/>
        <w:overflowPunct/>
        <w:topLinePunct w:val="0"/>
        <w:autoSpaceDE/>
        <w:autoSpaceDN/>
        <w:bidi w:val="0"/>
        <w:adjustRightInd/>
        <w:snapToGrid/>
        <w:spacing w:line="358" w:lineRule="auto"/>
        <w:ind w:left="425" w:leftChars="0" w:right="102" w:hanging="425" w:firstLineChars="0"/>
        <w:textAlignment w:val="auto"/>
        <w:rPr>
          <w:rFonts w:hint="eastAsia" w:ascii="Times New Roman" w:hAnsi="Times New Roman"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哈尔滨哈西净水厂</w:t>
      </w:r>
      <w:r>
        <w:rPr>
          <w:rFonts w:hint="eastAsia" w:ascii="Times New Roman" w:hAnsi="Times New Roman" w:eastAsia="宋体" w:cs="Times New Roman"/>
          <w:kern w:val="2"/>
          <w:sz w:val="21"/>
          <w:szCs w:val="21"/>
          <w:highlight w:val="none"/>
          <w:lang w:val="en-US" w:eastAsia="zh-CN" w:bidi="ar-SA"/>
        </w:rPr>
        <w:t>5m</w:t>
      </w:r>
      <w:r>
        <w:rPr>
          <w:rFonts w:hint="eastAsia" w:ascii="Times New Roman" w:hAnsi="Times New Roman" w:eastAsia="宋体" w:cs="Times New Roman"/>
          <w:kern w:val="2"/>
          <w:sz w:val="21"/>
          <w:szCs w:val="21"/>
          <w:highlight w:val="none"/>
          <w:vertAlign w:val="superscript"/>
          <w:lang w:val="en-US" w:eastAsia="zh-CN" w:bidi="ar-SA"/>
        </w:rPr>
        <w:t>3</w:t>
      </w:r>
      <w:r>
        <w:rPr>
          <w:rFonts w:hint="eastAsia" w:ascii="Times New Roman" w:hAnsi="Times New Roman" w:eastAsia="宋体" w:cs="Times New Roman"/>
          <w:kern w:val="2"/>
          <w:sz w:val="21"/>
          <w:szCs w:val="21"/>
          <w:highlight w:val="none"/>
          <w:lang w:val="en-US" w:eastAsia="zh-CN" w:bidi="ar-SA"/>
        </w:rPr>
        <w:t>/h</w:t>
      </w:r>
      <w:r>
        <w:rPr>
          <w:rFonts w:hint="default" w:ascii="Times New Roman" w:hAnsi="Times New Roman" w:eastAsia="宋体" w:cs="Times New Roman"/>
          <w:kern w:val="2"/>
          <w:sz w:val="21"/>
          <w:szCs w:val="21"/>
          <w:highlight w:val="none"/>
          <w:lang w:val="en-US" w:eastAsia="zh-CN" w:bidi="ar-SA"/>
        </w:rPr>
        <w:t>中试</w:t>
      </w:r>
      <w:r>
        <w:rPr>
          <w:rFonts w:hint="eastAsia" w:ascii="Times New Roman" w:hAnsi="Times New Roman" w:eastAsia="宋体" w:cs="Times New Roman"/>
          <w:kern w:val="2"/>
          <w:sz w:val="21"/>
          <w:szCs w:val="21"/>
          <w:highlight w:val="none"/>
          <w:lang w:val="en-US" w:eastAsia="zh-CN" w:bidi="ar-SA"/>
        </w:rPr>
        <w:t>水厂典型案例，由工艺单元系统、药剂投加系统、臭氧发生系统、空气管道系统、水质在线监测仪表系统、自动控制系统等组成，其工艺单元主要包含预氧化+常规处理(折板絮凝/网格絮凝+斜管沉淀+砂滤)+深度处理(臭氧活性炭)工艺，并预留炭砂滤池、膜处理工艺空间</w:t>
      </w:r>
      <w:r>
        <w:rPr>
          <w:rFonts w:hint="eastAsia" w:ascii="Times New Roman" w:hAnsi="Times New Roman" w:cs="Times New Roman"/>
          <w:kern w:val="2"/>
          <w:sz w:val="21"/>
          <w:szCs w:val="21"/>
          <w:highlight w:val="none"/>
          <w:lang w:val="en-US" w:eastAsia="zh-CN" w:bidi="ar-SA"/>
        </w:rPr>
        <w:t>。</w:t>
      </w:r>
    </w:p>
    <w:p w14:paraId="2603B83D">
      <w:pPr>
        <w:numPr>
          <w:ilvl w:val="0"/>
          <w:numId w:val="2"/>
        </w:numPr>
        <w:spacing w:line="360" w:lineRule="auto"/>
        <w:ind w:left="425" w:leftChars="0" w:hanging="425" w:firstLineChars="0"/>
        <w:jc w:val="both"/>
        <w:rPr>
          <w:rFonts w:hint="eastAsia"/>
          <w:szCs w:val="21"/>
          <w:highlight w:val="none"/>
          <w:lang w:val="en-US" w:eastAsia="zh-CN"/>
        </w:rPr>
      </w:pPr>
      <w:r>
        <w:rPr>
          <w:rFonts w:hint="eastAsia"/>
          <w:szCs w:val="21"/>
          <w:highlight w:val="none"/>
          <w:lang w:eastAsia="zh-CN"/>
        </w:rPr>
        <w:t>昆山自来水公司泾河水厂</w:t>
      </w:r>
      <w:r>
        <w:rPr>
          <w:rFonts w:hint="eastAsia" w:ascii="Times New Roman" w:hAnsi="Times New Roman" w:eastAsia="宋体" w:cs="Times New Roman"/>
          <w:kern w:val="2"/>
          <w:sz w:val="21"/>
          <w:szCs w:val="21"/>
          <w:highlight w:val="none"/>
          <w:lang w:val="en-US" w:eastAsia="zh-CN" w:bidi="ar-SA"/>
        </w:rPr>
        <w:t>5m</w:t>
      </w:r>
      <w:r>
        <w:rPr>
          <w:rFonts w:hint="eastAsia" w:ascii="Times New Roman" w:hAnsi="Times New Roman" w:eastAsia="宋体" w:cs="Times New Roman"/>
          <w:kern w:val="2"/>
          <w:sz w:val="21"/>
          <w:szCs w:val="21"/>
          <w:highlight w:val="none"/>
          <w:vertAlign w:val="superscript"/>
          <w:lang w:val="en-US" w:eastAsia="zh-CN" w:bidi="ar-SA"/>
        </w:rPr>
        <w:t>3</w:t>
      </w:r>
      <w:r>
        <w:rPr>
          <w:rFonts w:hint="eastAsia" w:ascii="Times New Roman" w:hAnsi="Times New Roman" w:eastAsia="宋体" w:cs="Times New Roman"/>
          <w:kern w:val="2"/>
          <w:sz w:val="21"/>
          <w:szCs w:val="21"/>
          <w:highlight w:val="none"/>
          <w:lang w:val="en-US" w:eastAsia="zh-CN" w:bidi="ar-SA"/>
        </w:rPr>
        <w:t>/h</w:t>
      </w:r>
      <w:r>
        <w:rPr>
          <w:rFonts w:hint="default" w:ascii="Times New Roman" w:hAnsi="Times New Roman" w:eastAsia="宋体" w:cs="Times New Roman"/>
          <w:kern w:val="2"/>
          <w:sz w:val="21"/>
          <w:szCs w:val="21"/>
          <w:highlight w:val="none"/>
          <w:lang w:val="en-US" w:eastAsia="zh-CN" w:bidi="ar-SA"/>
        </w:rPr>
        <w:t>中试</w:t>
      </w:r>
      <w:r>
        <w:rPr>
          <w:rFonts w:hint="eastAsia" w:ascii="Times New Roman" w:hAnsi="Times New Roman" w:eastAsia="宋体" w:cs="Times New Roman"/>
          <w:kern w:val="2"/>
          <w:sz w:val="21"/>
          <w:szCs w:val="21"/>
          <w:highlight w:val="none"/>
          <w:lang w:val="en-US" w:eastAsia="zh-CN" w:bidi="ar-SA"/>
        </w:rPr>
        <w:t>水厂典型案例</w:t>
      </w:r>
      <w:r>
        <w:rPr>
          <w:rFonts w:hint="eastAsia" w:cs="Times New Roman"/>
          <w:kern w:val="2"/>
          <w:sz w:val="21"/>
          <w:szCs w:val="21"/>
          <w:highlight w:val="none"/>
          <w:lang w:val="en-US" w:eastAsia="zh-CN" w:bidi="ar-SA"/>
        </w:rPr>
        <w:t>，主要工艺流程为：原水-</w:t>
      </w:r>
      <w:r>
        <w:rPr>
          <w:rFonts w:hint="eastAsia"/>
          <w:szCs w:val="21"/>
          <w:highlight w:val="none"/>
          <w:lang w:eastAsia="zh-CN"/>
        </w:rPr>
        <w:t>多种预处理</w:t>
      </w:r>
      <w:r>
        <w:rPr>
          <w:rFonts w:hint="eastAsia"/>
          <w:szCs w:val="21"/>
          <w:highlight w:val="none"/>
          <w:lang w:val="en-US" w:eastAsia="zh-CN"/>
        </w:rPr>
        <w:t>工艺-</w:t>
      </w:r>
      <w:r>
        <w:rPr>
          <w:rFonts w:hint="eastAsia"/>
          <w:szCs w:val="21"/>
          <w:highlight w:val="none"/>
          <w:lang w:eastAsia="zh-CN"/>
        </w:rPr>
        <w:t>机械混凝</w:t>
      </w:r>
      <w:r>
        <w:rPr>
          <w:rFonts w:hint="eastAsia"/>
          <w:szCs w:val="21"/>
          <w:highlight w:val="none"/>
          <w:lang w:val="en-US" w:eastAsia="zh-CN"/>
        </w:rPr>
        <w:t>沉淀工艺-</w:t>
      </w:r>
      <w:r>
        <w:rPr>
          <w:rFonts w:hint="eastAsia"/>
          <w:szCs w:val="21"/>
          <w:highlight w:val="none"/>
          <w:lang w:eastAsia="zh-CN"/>
        </w:rPr>
        <w:t>倒V型斜板沉淀池/斜管沉淀池</w:t>
      </w:r>
      <w:r>
        <w:rPr>
          <w:rFonts w:hint="eastAsia"/>
          <w:szCs w:val="21"/>
          <w:highlight w:val="none"/>
          <w:lang w:val="en-US" w:eastAsia="zh-CN"/>
        </w:rPr>
        <w:t>工艺-</w:t>
      </w:r>
      <w:r>
        <w:rPr>
          <w:rFonts w:hint="eastAsia"/>
          <w:szCs w:val="21"/>
          <w:highlight w:val="none"/>
          <w:lang w:eastAsia="zh-CN"/>
        </w:rPr>
        <w:t>砂滤</w:t>
      </w:r>
      <w:r>
        <w:rPr>
          <w:rFonts w:hint="eastAsia"/>
          <w:szCs w:val="21"/>
          <w:highlight w:val="none"/>
          <w:lang w:val="en-US" w:eastAsia="zh-CN"/>
        </w:rPr>
        <w:t>处理工艺-臭氧活性炭处理工艺-超滤反渗透处理工艺。</w:t>
      </w:r>
    </w:p>
    <w:p w14:paraId="6B46B59A">
      <w:pPr>
        <w:numPr>
          <w:ilvl w:val="0"/>
          <w:numId w:val="2"/>
        </w:numPr>
        <w:spacing w:line="360" w:lineRule="auto"/>
        <w:ind w:left="425" w:leftChars="0" w:hanging="425" w:firstLineChars="0"/>
        <w:jc w:val="both"/>
        <w:rPr>
          <w:rFonts w:hint="default"/>
          <w:szCs w:val="21"/>
          <w:highlight w:val="none"/>
          <w:lang w:val="en-US" w:eastAsia="zh-CN"/>
        </w:rPr>
      </w:pPr>
      <w:r>
        <w:rPr>
          <w:rFonts w:hint="eastAsia"/>
          <w:szCs w:val="21"/>
          <w:highlight w:val="none"/>
          <w:lang w:eastAsia="zh-CN"/>
        </w:rPr>
        <w:t>北京市自来水集团有限责任公司技术研究院</w:t>
      </w:r>
      <w:r>
        <w:rPr>
          <w:rFonts w:hint="eastAsia"/>
          <w:szCs w:val="21"/>
          <w:highlight w:val="none"/>
          <w:lang w:val="en-US" w:eastAsia="zh-CN"/>
        </w:rPr>
        <w:t>1m</w:t>
      </w:r>
      <w:r>
        <w:rPr>
          <w:rFonts w:hint="eastAsia"/>
          <w:szCs w:val="21"/>
          <w:highlight w:val="none"/>
          <w:vertAlign w:val="superscript"/>
          <w:lang w:val="en-US" w:eastAsia="zh-CN"/>
        </w:rPr>
        <w:t>3</w:t>
      </w:r>
      <w:r>
        <w:rPr>
          <w:rFonts w:hint="eastAsia"/>
          <w:szCs w:val="21"/>
          <w:highlight w:val="none"/>
          <w:lang w:val="en-US" w:eastAsia="zh-CN"/>
        </w:rPr>
        <w:t>/h中试水厂典型案例，主要工艺流程为：原水-预臭氧处理工艺-机械混凝沉淀工艺-臭氧活性炭工艺。</w:t>
      </w:r>
    </w:p>
    <w:p w14:paraId="0DDD8B8D">
      <w:pPr>
        <w:numPr>
          <w:ilvl w:val="0"/>
          <w:numId w:val="2"/>
        </w:numPr>
        <w:spacing w:line="360" w:lineRule="auto"/>
        <w:ind w:left="425" w:leftChars="0" w:hanging="425" w:firstLineChars="0"/>
        <w:jc w:val="both"/>
        <w:rPr>
          <w:rFonts w:hint="default"/>
          <w:szCs w:val="21"/>
          <w:highlight w:val="none"/>
          <w:lang w:val="en-US" w:eastAsia="zh-CN"/>
        </w:rPr>
      </w:pPr>
      <w:r>
        <w:rPr>
          <w:rFonts w:hint="default"/>
          <w:szCs w:val="21"/>
          <w:highlight w:val="none"/>
          <w:lang w:val="en-US" w:eastAsia="zh-CN"/>
        </w:rPr>
        <w:t>呼延水厂实验室</w:t>
      </w:r>
      <w:r>
        <w:rPr>
          <w:rFonts w:hint="eastAsia"/>
          <w:szCs w:val="21"/>
          <w:highlight w:val="none"/>
          <w:lang w:val="en-US" w:eastAsia="zh-CN"/>
        </w:rPr>
        <w:t>4.</w:t>
      </w:r>
      <w:r>
        <w:rPr>
          <w:rFonts w:hint="eastAsia" w:ascii="Times New Roman" w:hAnsi="Times New Roman" w:eastAsia="宋体" w:cs="Times New Roman"/>
          <w:kern w:val="2"/>
          <w:sz w:val="21"/>
          <w:szCs w:val="21"/>
          <w:highlight w:val="none"/>
          <w:lang w:val="en-US" w:eastAsia="zh-CN" w:bidi="ar-SA"/>
        </w:rPr>
        <w:t>5m</w:t>
      </w:r>
      <w:r>
        <w:rPr>
          <w:rFonts w:hint="eastAsia" w:ascii="Times New Roman" w:hAnsi="Times New Roman" w:eastAsia="宋体" w:cs="Times New Roman"/>
          <w:kern w:val="2"/>
          <w:sz w:val="21"/>
          <w:szCs w:val="21"/>
          <w:highlight w:val="none"/>
          <w:vertAlign w:val="superscript"/>
          <w:lang w:val="en-US" w:eastAsia="zh-CN" w:bidi="ar-SA"/>
        </w:rPr>
        <w:t>3</w:t>
      </w:r>
      <w:r>
        <w:rPr>
          <w:rFonts w:hint="eastAsia" w:ascii="Times New Roman" w:hAnsi="Times New Roman" w:eastAsia="宋体" w:cs="Times New Roman"/>
          <w:kern w:val="2"/>
          <w:sz w:val="21"/>
          <w:szCs w:val="21"/>
          <w:highlight w:val="none"/>
          <w:lang w:val="en-US" w:eastAsia="zh-CN" w:bidi="ar-SA"/>
        </w:rPr>
        <w:t>/h</w:t>
      </w:r>
      <w:r>
        <w:rPr>
          <w:rFonts w:hint="default"/>
          <w:szCs w:val="21"/>
          <w:highlight w:val="none"/>
          <w:lang w:val="en-US" w:eastAsia="zh-CN"/>
        </w:rPr>
        <w:t>中试系统项目</w:t>
      </w:r>
      <w:r>
        <w:rPr>
          <w:rFonts w:hint="eastAsia"/>
          <w:szCs w:val="21"/>
          <w:highlight w:val="none"/>
          <w:lang w:val="en-US" w:eastAsia="zh-CN"/>
        </w:rPr>
        <w:t>，主要工艺流程为：原水-预处理工艺-机械混凝+斜管沉淀池/加砂高速沉淀池-砂滤处理工艺-臭氧活性炭工艺/超滤处理工艺-消毒处理工艺。</w:t>
      </w:r>
    </w:p>
    <w:p w14:paraId="7EF5C2C7">
      <w:pPr>
        <w:numPr>
          <w:ilvl w:val="0"/>
          <w:numId w:val="2"/>
        </w:numPr>
        <w:spacing w:line="360" w:lineRule="auto"/>
        <w:ind w:left="425" w:leftChars="0" w:hanging="425" w:firstLineChars="0"/>
        <w:jc w:val="both"/>
        <w:rPr>
          <w:rFonts w:hint="default"/>
          <w:szCs w:val="21"/>
          <w:highlight w:val="none"/>
          <w:lang w:val="en-US" w:eastAsia="zh-CN"/>
        </w:rPr>
      </w:pPr>
      <w:r>
        <w:rPr>
          <w:rFonts w:hint="default"/>
          <w:szCs w:val="21"/>
          <w:highlight w:val="none"/>
          <w:lang w:val="en-US" w:eastAsia="zh-CN"/>
        </w:rPr>
        <w:t>移动式应急处理导试水厂</w:t>
      </w:r>
      <w:r>
        <w:rPr>
          <w:rFonts w:hint="eastAsia"/>
          <w:szCs w:val="21"/>
          <w:highlight w:val="none"/>
          <w:lang w:val="en-US" w:eastAsia="zh-CN"/>
        </w:rPr>
        <w:t>，主要工艺为：原水-预臭氧处理工艺-混凝沉淀处理工艺-砂滤处理工艺-臭氧活性炭处理工艺-炭滤处理工艺-消毒处理工艺。</w:t>
      </w:r>
    </w:p>
    <w:p w14:paraId="5A88B96B">
      <w:pPr>
        <w:numPr>
          <w:ilvl w:val="0"/>
          <w:numId w:val="0"/>
        </w:numPr>
        <w:spacing w:line="360" w:lineRule="auto"/>
        <w:ind w:leftChars="0" w:firstLine="420" w:firstLineChars="200"/>
        <w:jc w:val="both"/>
        <w:rPr>
          <w:rFonts w:hint="default"/>
          <w:lang w:val="en-US" w:eastAsia="zh-CN"/>
        </w:rPr>
      </w:pPr>
      <w:r>
        <w:rPr>
          <w:rFonts w:hint="eastAsia"/>
          <w:szCs w:val="21"/>
          <w:highlight w:val="none"/>
          <w:lang w:val="en-US" w:eastAsia="zh-CN"/>
        </w:rPr>
        <w:t>针对上述收集到的典型案例，编制组分析</w:t>
      </w:r>
      <w:r>
        <w:rPr>
          <w:rFonts w:hint="default"/>
          <w:szCs w:val="21"/>
          <w:highlight w:val="none"/>
          <w:lang w:val="en-US" w:eastAsia="zh-CN"/>
        </w:rPr>
        <w:t>目前建设的中试系统平台一般包括常规处理工艺和深度处理工艺。模拟的常规处理工艺主要包括混凝、沉淀、过滤和消毒</w:t>
      </w:r>
      <w:r>
        <w:rPr>
          <w:rFonts w:hint="eastAsia"/>
          <w:szCs w:val="21"/>
          <w:highlight w:val="none"/>
          <w:lang w:val="en-US" w:eastAsia="zh-CN"/>
        </w:rPr>
        <w:t>，常规处理工艺</w:t>
      </w:r>
      <w:r>
        <w:rPr>
          <w:rFonts w:hint="default"/>
          <w:szCs w:val="21"/>
          <w:highlight w:val="none"/>
          <w:lang w:val="en-US" w:eastAsia="zh-CN"/>
        </w:rPr>
        <w:t>可指导水厂根据原水水质情况优化工艺参数，提高出水水质，减少药剂损耗；并且针对水源可能存在的水质风险，模拟研究水厂适用的应急处置工艺，提高水厂的应急能力，保障供水安全。模拟的深度处理工艺主要包括臭氧-活性炭、炭砂滤池、超滤、纳滤、反渗透等，可进行深度处理工艺的对比以筛选出最佳工艺，为水厂提质改造及日常运行提供技术支持。</w:t>
      </w:r>
    </w:p>
    <w:p w14:paraId="12CDE784">
      <w:pPr>
        <w:pStyle w:val="4"/>
        <w:ind w:firstLine="0" w:firstLineChars="0"/>
        <w:rPr>
          <w:highlight w:val="none"/>
        </w:rPr>
      </w:pPr>
      <w:bookmarkStart w:id="20" w:name="_Toc8781"/>
      <w:r>
        <w:rPr>
          <w:highlight w:val="none"/>
        </w:rPr>
        <w:t>1.</w:t>
      </w:r>
      <w:r>
        <w:rPr>
          <w:rFonts w:hint="eastAsia"/>
          <w:highlight w:val="none"/>
        </w:rPr>
        <w:t>2</w:t>
      </w:r>
      <w:r>
        <w:rPr>
          <w:highlight w:val="none"/>
        </w:rPr>
        <w:t xml:space="preserve">.6 </w:t>
      </w:r>
      <w:r>
        <w:rPr>
          <w:rFonts w:hint="eastAsia"/>
          <w:highlight w:val="none"/>
        </w:rPr>
        <w:t>内部征求意见处理</w:t>
      </w:r>
      <w:bookmarkEnd w:id="20"/>
    </w:p>
    <w:p w14:paraId="6BEE9F9B">
      <w:pPr>
        <w:spacing w:line="360" w:lineRule="auto"/>
        <w:ind w:firstLine="420" w:firstLineChars="200"/>
        <w:rPr>
          <w:rFonts w:hint="eastAsia"/>
          <w:szCs w:val="21"/>
          <w:highlight w:val="none"/>
        </w:rPr>
      </w:pPr>
      <w:r>
        <w:rPr>
          <w:rFonts w:hint="eastAsia"/>
          <w:szCs w:val="21"/>
          <w:highlight w:val="none"/>
        </w:rPr>
        <w:t>2024年</w:t>
      </w:r>
      <w:r>
        <w:rPr>
          <w:szCs w:val="21"/>
          <w:highlight w:val="none"/>
        </w:rPr>
        <w:t>9</w:t>
      </w:r>
      <w:r>
        <w:rPr>
          <w:rFonts w:hint="eastAsia"/>
          <w:szCs w:val="21"/>
          <w:highlight w:val="none"/>
        </w:rPr>
        <w:t>月~</w:t>
      </w:r>
      <w:r>
        <w:rPr>
          <w:szCs w:val="21"/>
          <w:highlight w:val="none"/>
        </w:rPr>
        <w:t>10</w:t>
      </w:r>
      <w:r>
        <w:rPr>
          <w:rFonts w:hint="eastAsia"/>
          <w:szCs w:val="21"/>
          <w:highlight w:val="none"/>
        </w:rPr>
        <w:t>月，编制组内部进行了征求意见，共收集意见</w:t>
      </w:r>
      <w:r>
        <w:rPr>
          <w:rFonts w:hint="eastAsia"/>
          <w:szCs w:val="21"/>
          <w:highlight w:val="none"/>
          <w:lang w:val="en-US" w:eastAsia="zh-CN"/>
        </w:rPr>
        <w:t>2</w:t>
      </w:r>
      <w:r>
        <w:rPr>
          <w:rFonts w:hint="eastAsia"/>
          <w:szCs w:val="21"/>
          <w:highlight w:val="none"/>
        </w:rPr>
        <w:t>条，采纳</w:t>
      </w:r>
      <w:r>
        <w:rPr>
          <w:rFonts w:hint="eastAsia"/>
          <w:szCs w:val="21"/>
          <w:highlight w:val="none"/>
          <w:lang w:val="en-US" w:eastAsia="zh-CN"/>
        </w:rPr>
        <w:t>2</w:t>
      </w:r>
      <w:r>
        <w:rPr>
          <w:rFonts w:hint="eastAsia"/>
          <w:szCs w:val="21"/>
          <w:highlight w:val="none"/>
        </w:rPr>
        <w:t>条，具体处理意见如下表所示：</w:t>
      </w:r>
    </w:p>
    <w:tbl>
      <w:tblPr>
        <w:tblStyle w:val="19"/>
        <w:tblW w:w="46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143"/>
        <w:gridCol w:w="1496"/>
        <w:gridCol w:w="2036"/>
        <w:gridCol w:w="1022"/>
      </w:tblGrid>
      <w:tr w14:paraId="38B0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pct"/>
            <w:tcBorders>
              <w:top w:val="single" w:color="000000" w:sz="12" w:space="0"/>
              <w:left w:val="nil"/>
              <w:bottom w:val="single" w:color="000000" w:sz="4" w:space="0"/>
              <w:right w:val="nil"/>
              <w:tl2br w:val="nil"/>
            </w:tcBorders>
            <w:shd w:val="clear" w:color="auto" w:fill="FFFFFF"/>
            <w:noWrap w:val="0"/>
            <w:vAlign w:val="center"/>
          </w:tcPr>
          <w:p w14:paraId="56E23940">
            <w:pPr>
              <w:spacing w:line="240" w:lineRule="auto"/>
              <w:jc w:val="center"/>
              <w:rPr>
                <w:rFonts w:hint="eastAsia" w:ascii="仿宋" w:hAnsi="仿宋" w:eastAsia="仿宋" w:cs="仿宋"/>
                <w:b w:val="0"/>
                <w:bCs/>
                <w:snapToGrid w:val="0"/>
                <w:color w:val="000000"/>
                <w:spacing w:val="-12"/>
                <w:kern w:val="0"/>
                <w:sz w:val="21"/>
                <w:szCs w:val="21"/>
              </w:rPr>
            </w:pPr>
            <w:r>
              <w:rPr>
                <w:rFonts w:hint="eastAsia" w:ascii="仿宋" w:hAnsi="仿宋" w:eastAsia="仿宋" w:cs="仿宋"/>
                <w:b w:val="0"/>
                <w:bCs/>
                <w:snapToGrid w:val="0"/>
                <w:color w:val="000000"/>
                <w:spacing w:val="-12"/>
                <w:kern w:val="0"/>
                <w:sz w:val="21"/>
                <w:szCs w:val="21"/>
              </w:rPr>
              <w:t>标准</w:t>
            </w:r>
          </w:p>
          <w:p w14:paraId="3610DCBF">
            <w:pPr>
              <w:spacing w:line="240" w:lineRule="auto"/>
              <w:jc w:val="center"/>
              <w:rPr>
                <w:rFonts w:hint="eastAsia" w:ascii="仿宋" w:hAnsi="仿宋" w:eastAsia="仿宋" w:cs="仿宋"/>
                <w:b w:val="0"/>
                <w:bCs/>
                <w:snapToGrid w:val="0"/>
                <w:color w:val="000000"/>
                <w:spacing w:val="-12"/>
                <w:kern w:val="0"/>
                <w:sz w:val="21"/>
                <w:szCs w:val="21"/>
              </w:rPr>
            </w:pPr>
            <w:r>
              <w:rPr>
                <w:rFonts w:hint="eastAsia" w:ascii="仿宋" w:hAnsi="仿宋" w:eastAsia="仿宋" w:cs="仿宋"/>
                <w:b w:val="0"/>
                <w:bCs/>
                <w:snapToGrid w:val="0"/>
                <w:color w:val="000000"/>
                <w:spacing w:val="-12"/>
                <w:kern w:val="0"/>
                <w:sz w:val="21"/>
                <w:szCs w:val="21"/>
              </w:rPr>
              <w:t>章条编号</w:t>
            </w:r>
          </w:p>
        </w:tc>
        <w:tc>
          <w:tcPr>
            <w:tcW w:w="1342" w:type="pct"/>
            <w:tcBorders>
              <w:top w:val="single" w:color="000000" w:sz="12" w:space="0"/>
              <w:left w:val="nil"/>
              <w:bottom w:val="single" w:color="000000" w:sz="4" w:space="0"/>
              <w:right w:val="nil"/>
            </w:tcBorders>
            <w:shd w:val="clear" w:color="auto" w:fill="FFFFFF"/>
            <w:noWrap w:val="0"/>
            <w:vAlign w:val="center"/>
          </w:tcPr>
          <w:p w14:paraId="7003364E">
            <w:pPr>
              <w:spacing w:line="240" w:lineRule="auto"/>
              <w:jc w:val="center"/>
              <w:rPr>
                <w:rFonts w:hint="eastAsia" w:ascii="仿宋" w:hAnsi="仿宋" w:eastAsia="仿宋" w:cs="仿宋"/>
                <w:b w:val="0"/>
                <w:bCs/>
                <w:snapToGrid w:val="0"/>
                <w:color w:val="000000"/>
                <w:spacing w:val="-12"/>
                <w:kern w:val="0"/>
                <w:sz w:val="21"/>
                <w:szCs w:val="21"/>
              </w:rPr>
            </w:pPr>
            <w:r>
              <w:rPr>
                <w:rFonts w:hint="eastAsia" w:ascii="仿宋" w:hAnsi="仿宋" w:eastAsia="仿宋" w:cs="仿宋"/>
                <w:b w:val="0"/>
                <w:bCs/>
                <w:snapToGrid w:val="0"/>
                <w:color w:val="000000"/>
                <w:spacing w:val="-12"/>
                <w:kern w:val="0"/>
                <w:sz w:val="21"/>
                <w:szCs w:val="21"/>
              </w:rPr>
              <w:t>意  见  内  容</w:t>
            </w:r>
          </w:p>
        </w:tc>
        <w:tc>
          <w:tcPr>
            <w:tcW w:w="937" w:type="pct"/>
            <w:tcBorders>
              <w:top w:val="single" w:color="000000" w:sz="12" w:space="0"/>
              <w:left w:val="nil"/>
              <w:bottom w:val="single" w:color="000000" w:sz="4" w:space="0"/>
              <w:right w:val="nil"/>
            </w:tcBorders>
            <w:shd w:val="clear" w:color="auto" w:fill="FFFFFF"/>
            <w:noWrap w:val="0"/>
            <w:vAlign w:val="center"/>
          </w:tcPr>
          <w:p w14:paraId="4BE108BD">
            <w:pPr>
              <w:spacing w:line="240" w:lineRule="auto"/>
              <w:jc w:val="center"/>
              <w:rPr>
                <w:rFonts w:hint="eastAsia" w:ascii="仿宋" w:hAnsi="仿宋" w:eastAsia="仿宋" w:cs="仿宋"/>
                <w:b w:val="0"/>
                <w:bCs/>
                <w:snapToGrid w:val="0"/>
                <w:color w:val="000000"/>
                <w:spacing w:val="-12"/>
                <w:kern w:val="0"/>
                <w:sz w:val="21"/>
                <w:szCs w:val="21"/>
              </w:rPr>
            </w:pPr>
            <w:r>
              <w:rPr>
                <w:rFonts w:hint="eastAsia" w:ascii="仿宋" w:hAnsi="仿宋" w:eastAsia="仿宋" w:cs="仿宋"/>
                <w:b w:val="0"/>
                <w:bCs/>
                <w:snapToGrid w:val="0"/>
                <w:color w:val="000000"/>
                <w:spacing w:val="-12"/>
                <w:kern w:val="0"/>
                <w:sz w:val="21"/>
                <w:szCs w:val="21"/>
              </w:rPr>
              <w:t>修改理由</w:t>
            </w:r>
          </w:p>
        </w:tc>
        <w:tc>
          <w:tcPr>
            <w:tcW w:w="1275" w:type="pct"/>
            <w:tcBorders>
              <w:top w:val="single" w:color="000000" w:sz="12" w:space="0"/>
              <w:left w:val="nil"/>
              <w:bottom w:val="single" w:color="000000" w:sz="4" w:space="0"/>
              <w:right w:val="nil"/>
            </w:tcBorders>
            <w:shd w:val="clear" w:color="auto" w:fill="FFFFFF"/>
            <w:noWrap w:val="0"/>
            <w:vAlign w:val="center"/>
          </w:tcPr>
          <w:p w14:paraId="35D5A3BA">
            <w:pPr>
              <w:spacing w:line="240" w:lineRule="auto"/>
              <w:jc w:val="center"/>
              <w:rPr>
                <w:rFonts w:hint="eastAsia" w:ascii="仿宋" w:hAnsi="仿宋" w:eastAsia="仿宋" w:cs="仿宋"/>
                <w:b w:val="0"/>
                <w:bCs/>
                <w:snapToGrid w:val="0"/>
                <w:color w:val="000000"/>
                <w:spacing w:val="-12"/>
                <w:kern w:val="0"/>
                <w:sz w:val="21"/>
                <w:szCs w:val="21"/>
              </w:rPr>
            </w:pPr>
            <w:r>
              <w:rPr>
                <w:rFonts w:hint="eastAsia" w:ascii="仿宋" w:hAnsi="仿宋" w:eastAsia="仿宋" w:cs="仿宋"/>
                <w:b w:val="0"/>
                <w:bCs/>
                <w:snapToGrid w:val="0"/>
                <w:color w:val="000000"/>
                <w:spacing w:val="-12"/>
                <w:kern w:val="0"/>
                <w:sz w:val="21"/>
                <w:szCs w:val="21"/>
              </w:rPr>
              <w:t>提出单位/提出专家</w:t>
            </w:r>
          </w:p>
        </w:tc>
        <w:tc>
          <w:tcPr>
            <w:tcW w:w="640" w:type="pct"/>
            <w:tcBorders>
              <w:top w:val="single" w:color="000000" w:sz="12" w:space="0"/>
              <w:left w:val="nil"/>
              <w:bottom w:val="single" w:color="000000" w:sz="4" w:space="0"/>
              <w:right w:val="nil"/>
            </w:tcBorders>
            <w:shd w:val="clear" w:color="auto" w:fill="FFFFFF"/>
            <w:noWrap w:val="0"/>
            <w:vAlign w:val="center"/>
          </w:tcPr>
          <w:p w14:paraId="4C4B80F3">
            <w:pPr>
              <w:spacing w:line="240" w:lineRule="auto"/>
              <w:jc w:val="center"/>
              <w:rPr>
                <w:rFonts w:hint="eastAsia" w:ascii="仿宋" w:hAnsi="仿宋" w:eastAsia="仿宋" w:cs="仿宋"/>
                <w:b w:val="0"/>
                <w:bCs/>
                <w:snapToGrid w:val="0"/>
                <w:color w:val="000000"/>
                <w:spacing w:val="-12"/>
                <w:kern w:val="0"/>
                <w:sz w:val="21"/>
                <w:szCs w:val="21"/>
              </w:rPr>
            </w:pPr>
            <w:r>
              <w:rPr>
                <w:rFonts w:hint="eastAsia" w:ascii="仿宋" w:hAnsi="仿宋" w:eastAsia="仿宋" w:cs="仿宋"/>
                <w:b w:val="0"/>
                <w:bCs/>
                <w:snapToGrid w:val="0"/>
                <w:color w:val="000000"/>
                <w:spacing w:val="-12"/>
                <w:kern w:val="0"/>
                <w:sz w:val="21"/>
                <w:szCs w:val="21"/>
              </w:rPr>
              <w:t>处理意见</w:t>
            </w:r>
          </w:p>
        </w:tc>
      </w:tr>
      <w:tr w14:paraId="7CC4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pct"/>
            <w:tcBorders>
              <w:top w:val="single" w:color="000000" w:sz="4" w:space="0"/>
              <w:left w:val="nil"/>
              <w:bottom w:val="nil"/>
              <w:right w:val="nil"/>
            </w:tcBorders>
            <w:shd w:val="clear" w:color="auto" w:fill="FFFFFF"/>
            <w:noWrap w:val="0"/>
            <w:vAlign w:val="center"/>
          </w:tcPr>
          <w:p w14:paraId="2156285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r>
              <w:rPr>
                <w:rFonts w:hint="eastAsia" w:ascii="仿宋" w:hAnsi="仿宋" w:eastAsia="仿宋" w:cs="仿宋"/>
                <w:b w:val="0"/>
                <w:snapToGrid w:val="0"/>
                <w:color w:val="000000"/>
                <w:spacing w:val="-12"/>
                <w:kern w:val="0"/>
                <w:sz w:val="21"/>
                <w:szCs w:val="21"/>
              </w:rPr>
              <w:t>3.1</w:t>
            </w:r>
          </w:p>
          <w:p w14:paraId="38C339F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r>
              <w:rPr>
                <w:rFonts w:hint="eastAsia" w:ascii="仿宋" w:hAnsi="仿宋" w:eastAsia="仿宋" w:cs="仿宋"/>
                <w:b w:val="0"/>
                <w:snapToGrid w:val="0"/>
                <w:color w:val="000000"/>
                <w:spacing w:val="-12"/>
                <w:kern w:val="0"/>
                <w:sz w:val="21"/>
                <w:szCs w:val="21"/>
              </w:rPr>
              <w:t>3.2</w:t>
            </w:r>
          </w:p>
          <w:p w14:paraId="2EF72FD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r>
              <w:rPr>
                <w:rFonts w:hint="eastAsia" w:ascii="仿宋" w:hAnsi="仿宋" w:eastAsia="仿宋" w:cs="仿宋"/>
                <w:b w:val="0"/>
                <w:snapToGrid w:val="0"/>
                <w:color w:val="000000"/>
                <w:spacing w:val="-12"/>
                <w:kern w:val="0"/>
                <w:sz w:val="21"/>
                <w:szCs w:val="21"/>
              </w:rPr>
              <w:t>3.3</w:t>
            </w:r>
          </w:p>
        </w:tc>
        <w:tc>
          <w:tcPr>
            <w:tcW w:w="1342" w:type="pct"/>
            <w:tcBorders>
              <w:top w:val="single" w:color="000000" w:sz="4" w:space="0"/>
              <w:left w:val="nil"/>
              <w:bottom w:val="nil"/>
              <w:right w:val="nil"/>
            </w:tcBorders>
            <w:shd w:val="clear" w:color="auto" w:fill="FFFFFF"/>
            <w:noWrap w:val="0"/>
            <w:vAlign w:val="center"/>
          </w:tcPr>
          <w:p w14:paraId="35A80EC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r>
              <w:rPr>
                <w:rFonts w:hint="eastAsia" w:ascii="仿宋" w:hAnsi="仿宋" w:eastAsia="仿宋" w:cs="仿宋"/>
                <w:b w:val="0"/>
                <w:snapToGrid w:val="0"/>
                <w:color w:val="000000"/>
                <w:spacing w:val="-12"/>
                <w:kern w:val="0"/>
                <w:sz w:val="21"/>
                <w:szCs w:val="21"/>
              </w:rPr>
              <w:t>请进一步明确“中试”的英文表述方式，是pilot还是文中所用的intermediate</w:t>
            </w:r>
          </w:p>
        </w:tc>
        <w:tc>
          <w:tcPr>
            <w:tcW w:w="937" w:type="pct"/>
            <w:tcBorders>
              <w:top w:val="single" w:color="000000" w:sz="4" w:space="0"/>
              <w:left w:val="nil"/>
              <w:bottom w:val="nil"/>
              <w:right w:val="nil"/>
            </w:tcBorders>
            <w:shd w:val="clear" w:color="auto" w:fill="FFFFFF"/>
            <w:noWrap w:val="0"/>
            <w:vAlign w:val="center"/>
          </w:tcPr>
          <w:p w14:paraId="4D2ED62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p>
        </w:tc>
        <w:tc>
          <w:tcPr>
            <w:tcW w:w="1275" w:type="pct"/>
            <w:tcBorders>
              <w:top w:val="single" w:color="000000" w:sz="4" w:space="0"/>
              <w:left w:val="nil"/>
              <w:bottom w:val="nil"/>
              <w:right w:val="nil"/>
            </w:tcBorders>
            <w:shd w:val="clear" w:color="auto" w:fill="FFFFFF"/>
            <w:noWrap w:val="0"/>
            <w:vAlign w:val="center"/>
          </w:tcPr>
          <w:p w14:paraId="6B67220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r>
              <w:rPr>
                <w:rFonts w:hint="eastAsia" w:ascii="仿宋" w:hAnsi="仿宋" w:eastAsia="仿宋" w:cs="仿宋"/>
                <w:b w:val="0"/>
                <w:snapToGrid w:val="0"/>
                <w:color w:val="000000"/>
                <w:spacing w:val="-12"/>
                <w:kern w:val="0"/>
                <w:sz w:val="21"/>
                <w:szCs w:val="21"/>
              </w:rPr>
              <w:t>天津泰达水业有限公司/张怡然</w:t>
            </w:r>
          </w:p>
        </w:tc>
        <w:tc>
          <w:tcPr>
            <w:tcW w:w="640" w:type="pct"/>
            <w:tcBorders>
              <w:top w:val="single" w:color="000000" w:sz="4" w:space="0"/>
              <w:left w:val="nil"/>
              <w:bottom w:val="nil"/>
              <w:right w:val="nil"/>
            </w:tcBorders>
            <w:shd w:val="clear" w:color="auto" w:fill="FFFFFF"/>
            <w:noWrap w:val="0"/>
            <w:vAlign w:val="center"/>
          </w:tcPr>
          <w:p w14:paraId="29C5BA7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lang w:val="en-US" w:eastAsia="zh-CN"/>
              </w:rPr>
            </w:pPr>
            <w:r>
              <w:rPr>
                <w:rFonts w:hint="eastAsia" w:ascii="仿宋" w:hAnsi="仿宋" w:eastAsia="仿宋" w:cs="仿宋"/>
                <w:b w:val="0"/>
                <w:snapToGrid w:val="0"/>
                <w:color w:val="000000"/>
                <w:spacing w:val="-12"/>
                <w:kern w:val="0"/>
                <w:sz w:val="21"/>
                <w:szCs w:val="21"/>
                <w:lang w:val="en-US" w:eastAsia="zh-CN"/>
              </w:rPr>
              <w:t>已采纳</w:t>
            </w:r>
          </w:p>
        </w:tc>
      </w:tr>
      <w:tr w14:paraId="67BC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pct"/>
            <w:tcBorders>
              <w:top w:val="nil"/>
              <w:left w:val="nil"/>
              <w:bottom w:val="single" w:color="000000" w:sz="12" w:space="0"/>
              <w:right w:val="nil"/>
            </w:tcBorders>
            <w:shd w:val="clear" w:color="auto" w:fill="FFFFFF"/>
            <w:noWrap w:val="0"/>
            <w:vAlign w:val="center"/>
          </w:tcPr>
          <w:p w14:paraId="6316DE3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r>
              <w:rPr>
                <w:rFonts w:hint="eastAsia" w:ascii="仿宋" w:hAnsi="仿宋" w:eastAsia="仿宋" w:cs="仿宋"/>
                <w:b w:val="0"/>
                <w:snapToGrid w:val="0"/>
                <w:color w:val="000000"/>
                <w:spacing w:val="-12"/>
                <w:kern w:val="0"/>
                <w:sz w:val="21"/>
                <w:szCs w:val="21"/>
              </w:rPr>
              <w:t>6.1.3</w:t>
            </w:r>
          </w:p>
        </w:tc>
        <w:tc>
          <w:tcPr>
            <w:tcW w:w="1342" w:type="pct"/>
            <w:tcBorders>
              <w:top w:val="nil"/>
              <w:left w:val="nil"/>
              <w:bottom w:val="single" w:color="000000" w:sz="12" w:space="0"/>
              <w:right w:val="nil"/>
            </w:tcBorders>
            <w:shd w:val="clear" w:color="auto" w:fill="FFFFFF"/>
            <w:noWrap w:val="0"/>
            <w:vAlign w:val="center"/>
          </w:tcPr>
          <w:p w14:paraId="7B7BC0C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r>
              <w:rPr>
                <w:rFonts w:hint="eastAsia" w:ascii="仿宋" w:hAnsi="仿宋" w:eastAsia="仿宋" w:cs="仿宋"/>
                <w:b w:val="0"/>
                <w:snapToGrid w:val="0"/>
                <w:color w:val="000000"/>
                <w:spacing w:val="-12"/>
                <w:kern w:val="0"/>
                <w:sz w:val="21"/>
                <w:szCs w:val="21"/>
              </w:rPr>
              <w:t>“室内机械通风次数不低于12次/日。”</w:t>
            </w:r>
          </w:p>
        </w:tc>
        <w:tc>
          <w:tcPr>
            <w:tcW w:w="937" w:type="pct"/>
            <w:tcBorders>
              <w:top w:val="nil"/>
              <w:left w:val="nil"/>
              <w:bottom w:val="single" w:color="000000" w:sz="12" w:space="0"/>
              <w:right w:val="nil"/>
            </w:tcBorders>
            <w:shd w:val="clear" w:color="auto" w:fill="FFFFFF"/>
            <w:noWrap w:val="0"/>
            <w:vAlign w:val="center"/>
          </w:tcPr>
          <w:p w14:paraId="5A6FF17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r>
              <w:rPr>
                <w:rFonts w:hint="eastAsia" w:ascii="仿宋" w:hAnsi="仿宋" w:eastAsia="仿宋" w:cs="仿宋"/>
                <w:b w:val="0"/>
                <w:snapToGrid w:val="0"/>
                <w:color w:val="000000"/>
                <w:spacing w:val="-12"/>
                <w:kern w:val="0"/>
                <w:sz w:val="21"/>
                <w:szCs w:val="21"/>
              </w:rPr>
              <w:t>根据中试实际运行情况，此通风频次略频繁</w:t>
            </w:r>
          </w:p>
        </w:tc>
        <w:tc>
          <w:tcPr>
            <w:tcW w:w="1275" w:type="pct"/>
            <w:tcBorders>
              <w:top w:val="nil"/>
              <w:left w:val="nil"/>
              <w:bottom w:val="single" w:color="000000" w:sz="12" w:space="0"/>
              <w:right w:val="nil"/>
            </w:tcBorders>
            <w:shd w:val="clear" w:color="auto" w:fill="FFFFFF"/>
            <w:noWrap w:val="0"/>
            <w:vAlign w:val="center"/>
          </w:tcPr>
          <w:p w14:paraId="5E17800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rPr>
            </w:pPr>
            <w:r>
              <w:rPr>
                <w:rFonts w:hint="eastAsia" w:ascii="仿宋" w:hAnsi="仿宋" w:eastAsia="仿宋" w:cs="仿宋"/>
                <w:b w:val="0"/>
                <w:snapToGrid w:val="0"/>
                <w:color w:val="000000"/>
                <w:spacing w:val="-12"/>
                <w:kern w:val="0"/>
                <w:sz w:val="21"/>
                <w:szCs w:val="21"/>
              </w:rPr>
              <w:t>天津泰达水业有限公司/张怡然</w:t>
            </w:r>
          </w:p>
        </w:tc>
        <w:tc>
          <w:tcPr>
            <w:tcW w:w="640" w:type="pct"/>
            <w:tcBorders>
              <w:top w:val="nil"/>
              <w:left w:val="nil"/>
              <w:bottom w:val="single" w:color="000000" w:sz="12" w:space="0"/>
              <w:right w:val="nil"/>
            </w:tcBorders>
            <w:shd w:val="clear" w:color="auto" w:fill="FFFFFF"/>
            <w:noWrap w:val="0"/>
            <w:vAlign w:val="center"/>
          </w:tcPr>
          <w:p w14:paraId="600EAA0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snapToGrid w:val="0"/>
                <w:color w:val="000000"/>
                <w:spacing w:val="-12"/>
                <w:kern w:val="0"/>
                <w:sz w:val="21"/>
                <w:szCs w:val="21"/>
                <w:lang w:val="en-US" w:eastAsia="zh-CN"/>
              </w:rPr>
            </w:pPr>
            <w:r>
              <w:rPr>
                <w:rFonts w:hint="eastAsia" w:ascii="仿宋" w:hAnsi="仿宋" w:eastAsia="仿宋" w:cs="仿宋"/>
                <w:b w:val="0"/>
                <w:snapToGrid w:val="0"/>
                <w:color w:val="000000"/>
                <w:spacing w:val="-12"/>
                <w:kern w:val="0"/>
                <w:sz w:val="21"/>
                <w:szCs w:val="21"/>
                <w:lang w:val="en-US" w:eastAsia="zh-CN"/>
              </w:rPr>
              <w:t>已采纳</w:t>
            </w:r>
          </w:p>
        </w:tc>
      </w:tr>
    </w:tbl>
    <w:p w14:paraId="7CA5BF8A">
      <w:pPr>
        <w:pStyle w:val="8"/>
        <w:tabs>
          <w:tab w:val="left" w:pos="0"/>
        </w:tabs>
        <w:spacing w:before="0" w:line="360" w:lineRule="auto"/>
        <w:ind w:left="0"/>
        <w:jc w:val="both"/>
        <w:outlineLvl w:val="0"/>
        <w:rPr>
          <w:rFonts w:ascii="黑体" w:hAnsi="黑体" w:eastAsia="黑体" w:cs="黑体"/>
          <w:color w:val="000000"/>
          <w:sz w:val="28"/>
          <w:szCs w:val="28"/>
          <w:lang w:eastAsia="zh-CN"/>
        </w:rPr>
      </w:pPr>
      <w:bookmarkStart w:id="21" w:name="_Toc5424"/>
      <w:r>
        <w:rPr>
          <w:rFonts w:hint="eastAsia" w:ascii="黑体" w:hAnsi="黑体" w:eastAsia="黑体" w:cs="黑体"/>
          <w:color w:val="000000"/>
          <w:sz w:val="28"/>
          <w:szCs w:val="28"/>
          <w:lang w:eastAsia="zh-CN"/>
        </w:rPr>
        <w:t>2标准制定必要性、编制依据、编制原则</w:t>
      </w:r>
      <w:bookmarkEnd w:id="19"/>
      <w:bookmarkEnd w:id="21"/>
    </w:p>
    <w:p w14:paraId="08BD3D75">
      <w:pPr>
        <w:pStyle w:val="8"/>
        <w:tabs>
          <w:tab w:val="left" w:pos="0"/>
        </w:tabs>
        <w:spacing w:before="0" w:line="360" w:lineRule="auto"/>
        <w:ind w:left="0"/>
        <w:outlineLvl w:val="1"/>
        <w:rPr>
          <w:rFonts w:ascii="Times New Roman" w:hAnsi="Times New Roman" w:eastAsia="黑体"/>
          <w:color w:val="000000"/>
          <w:sz w:val="24"/>
          <w:lang w:eastAsia="zh-CN"/>
        </w:rPr>
      </w:pPr>
      <w:bookmarkStart w:id="22" w:name="_Toc3760"/>
      <w:r>
        <w:rPr>
          <w:rFonts w:hint="eastAsia" w:ascii="Times New Roman" w:hAnsi="Times New Roman" w:eastAsia="黑体"/>
          <w:color w:val="000000"/>
          <w:sz w:val="24"/>
          <w:lang w:eastAsia="zh-CN"/>
        </w:rPr>
        <w:t>2.1</w:t>
      </w:r>
      <w:r>
        <w:rPr>
          <w:rFonts w:ascii="Times New Roman" w:hAnsi="Times New Roman" w:eastAsia="黑体"/>
          <w:color w:val="000000"/>
          <w:sz w:val="24"/>
          <w:lang w:eastAsia="zh-CN"/>
        </w:rPr>
        <w:t xml:space="preserve"> </w:t>
      </w:r>
      <w:r>
        <w:rPr>
          <w:rFonts w:hint="eastAsia" w:ascii="Times New Roman" w:hAnsi="Times New Roman" w:eastAsia="黑体"/>
          <w:color w:val="000000"/>
          <w:sz w:val="24"/>
          <w:lang w:eastAsia="zh-CN"/>
        </w:rPr>
        <w:t>必要性</w:t>
      </w:r>
      <w:bookmarkEnd w:id="22"/>
    </w:p>
    <w:p w14:paraId="39AD831A">
      <w:pPr>
        <w:spacing w:line="360" w:lineRule="auto"/>
        <w:ind w:firstLine="420" w:firstLineChars="200"/>
        <w:rPr>
          <w:szCs w:val="21"/>
        </w:rPr>
      </w:pPr>
      <w:r>
        <w:rPr>
          <w:rFonts w:hint="eastAsia"/>
          <w:szCs w:val="21"/>
        </w:rPr>
        <w:t>随着经济发展，城市居民对供水安全和自来水水质的要求越来越高。2022年8月住房和城乡建设部办公厅等部门联合下发《关于加强城市供水安全保障工作的通知》，明确了自2023年4月1日起，城市供水全面执行《生活饮用水卫生标准》（GB5749-2022）；到2025年，要建立较为完善的城市供水全流程保障体系和基本健全的城市供水应急体系。近年来，因水源原水水质变化以及供水水质标准的提高，供水企业在保障供水安全方面压力越来越大。为保障供水安全，供水企业亟需完善应急处理方案，并对现有水厂进行工艺优化，在常规处理工艺基础上增加预处理和深度处理工艺；此外，工艺研究也是供水企业的重要工作之一，需要持续投入人力、物力和财力，研究和改进工艺技术和管理方法，以提高供水的效率和质量，保障人们的健康和生活需求。</w:t>
      </w:r>
    </w:p>
    <w:p w14:paraId="5BB7CFE6">
      <w:pPr>
        <w:spacing w:line="360" w:lineRule="auto"/>
        <w:ind w:firstLine="420" w:firstLineChars="200"/>
        <w:rPr>
          <w:szCs w:val="21"/>
        </w:rPr>
      </w:pPr>
      <w:r>
        <w:rPr>
          <w:rFonts w:hint="eastAsia"/>
          <w:szCs w:val="21"/>
        </w:rPr>
        <w:t>在上述背景下，开展试验是解决此问题必不可少的一个重要手段。给水厂中常见的是在实验室进行烧杯实验，它对水厂的生产运行起着指导与辅助的作用，但烧杯实验具有一定局限性，其很难拟合与实际生产相当的处理效果，而在中试基地开展中试实验则更贴近实际生产。</w:t>
      </w:r>
    </w:p>
    <w:p w14:paraId="4C326BD2">
      <w:pPr>
        <w:spacing w:line="360" w:lineRule="auto"/>
        <w:ind w:firstLine="420" w:firstLineChars="200"/>
        <w:rPr>
          <w:szCs w:val="21"/>
        </w:rPr>
      </w:pPr>
      <w:r>
        <w:rPr>
          <w:rFonts w:hint="eastAsia"/>
          <w:szCs w:val="21"/>
        </w:rPr>
        <w:t>但目前现有标准和文献中大都是针对自来水厂的设计，缺乏专门针对给水中试基地设计和建设的相关标准。为此，结合近几年在全国范围内已设计、建设和运维的不同规模的给水中试基地，凝练建设实践中所获得的实际经验和关键指标及参数，编制《给水中试基地建设标准》，以填补标准空白，使给水中试基地的设计、建设、运行维护符合国家方针、政策、法律法规，统一建设标准。</w:t>
      </w:r>
    </w:p>
    <w:p w14:paraId="21D495CB">
      <w:pPr>
        <w:pStyle w:val="8"/>
        <w:tabs>
          <w:tab w:val="left" w:pos="0"/>
        </w:tabs>
        <w:spacing w:before="0" w:line="360" w:lineRule="auto"/>
        <w:ind w:left="0"/>
        <w:outlineLvl w:val="1"/>
        <w:rPr>
          <w:rFonts w:ascii="Times New Roman" w:hAnsi="Times New Roman" w:eastAsia="黑体"/>
          <w:color w:val="000000"/>
          <w:sz w:val="24"/>
          <w:highlight w:val="none"/>
          <w:lang w:eastAsia="zh-CN"/>
        </w:rPr>
      </w:pPr>
      <w:bookmarkStart w:id="23" w:name="_Toc2020"/>
      <w:r>
        <w:rPr>
          <w:rFonts w:hint="eastAsia" w:ascii="Times New Roman" w:hAnsi="Times New Roman" w:eastAsia="黑体"/>
          <w:color w:val="000000"/>
          <w:sz w:val="24"/>
          <w:highlight w:val="none"/>
          <w:lang w:eastAsia="zh-CN"/>
        </w:rPr>
        <w:t>2.2</w:t>
      </w:r>
      <w:r>
        <w:rPr>
          <w:rFonts w:ascii="Times New Roman" w:hAnsi="Times New Roman" w:eastAsia="黑体"/>
          <w:color w:val="000000"/>
          <w:sz w:val="24"/>
          <w:highlight w:val="none"/>
          <w:lang w:eastAsia="zh-CN"/>
        </w:rPr>
        <w:t xml:space="preserve"> </w:t>
      </w:r>
      <w:r>
        <w:rPr>
          <w:rFonts w:hint="eastAsia" w:ascii="Times New Roman" w:hAnsi="Times New Roman" w:eastAsia="黑体"/>
          <w:color w:val="000000"/>
          <w:sz w:val="24"/>
          <w:highlight w:val="none"/>
          <w:lang w:eastAsia="zh-CN"/>
        </w:rPr>
        <w:t>编制依据</w:t>
      </w:r>
      <w:bookmarkEnd w:id="23"/>
    </w:p>
    <w:p w14:paraId="6C395E02">
      <w:pPr>
        <w:widowControl/>
        <w:spacing w:line="360" w:lineRule="auto"/>
        <w:ind w:firstLine="420" w:firstLineChars="200"/>
        <w:jc w:val="left"/>
        <w:rPr>
          <w:color w:val="000000"/>
          <w:kern w:val="0"/>
          <w:szCs w:val="21"/>
          <w:lang w:bidi="ar"/>
        </w:rPr>
      </w:pPr>
      <w:r>
        <w:rPr>
          <w:rFonts w:hint="eastAsia"/>
          <w:szCs w:val="21"/>
        </w:rPr>
        <w:t>在充分对给水中试基地的实际应用案例进行调研，总结实际设计和运行难点，优化建设方案，收集国内外相关的标准规范和运营管理方法，对新型给水处理工艺和设备的工程案例调研的基础上，并参考了《生活饮用水卫生标准》（</w:t>
      </w:r>
      <w:r>
        <w:t xml:space="preserve">GB </w:t>
      </w:r>
      <w:r>
        <w:rPr>
          <w:rFonts w:hint="eastAsia"/>
        </w:rPr>
        <w:t>5749</w:t>
      </w:r>
      <w:r>
        <w:rPr>
          <w:rFonts w:hint="eastAsia"/>
          <w:szCs w:val="21"/>
        </w:rPr>
        <w:t>）</w:t>
      </w:r>
      <w:r>
        <w:rPr>
          <w:rFonts w:hint="eastAsia"/>
          <w:szCs w:val="21"/>
          <w:lang w:eastAsia="zh-CN"/>
        </w:rPr>
        <w:t>、《</w:t>
      </w:r>
      <w:r>
        <w:rPr>
          <w:rFonts w:hint="eastAsia"/>
          <w:szCs w:val="21"/>
          <w:lang w:val="en-US" w:eastAsia="zh-CN"/>
        </w:rPr>
        <w:t>工业企业厂界环境噪声排放标准</w:t>
      </w:r>
      <w:r>
        <w:rPr>
          <w:rFonts w:hint="eastAsia"/>
          <w:szCs w:val="21"/>
          <w:lang w:eastAsia="zh-CN"/>
        </w:rPr>
        <w:t>》（</w:t>
      </w:r>
      <w:r>
        <w:rPr>
          <w:rFonts w:hint="eastAsia"/>
          <w:szCs w:val="21"/>
          <w:lang w:val="en-US" w:eastAsia="zh-CN"/>
        </w:rPr>
        <w:t>GB 12348</w:t>
      </w:r>
      <w:r>
        <w:rPr>
          <w:rFonts w:hint="eastAsia"/>
          <w:szCs w:val="21"/>
          <w:lang w:eastAsia="zh-CN"/>
        </w:rPr>
        <w:t>）、</w:t>
      </w:r>
      <w:r>
        <w:rPr>
          <w:rFonts w:hint="eastAsia"/>
          <w:szCs w:val="21"/>
        </w:rPr>
        <w:t>室外给水设计标准》（</w:t>
      </w:r>
      <w:r>
        <w:t>GB 50013</w:t>
      </w:r>
      <w:r>
        <w:rPr>
          <w:rFonts w:hint="eastAsia"/>
          <w:szCs w:val="21"/>
        </w:rPr>
        <w:t>）、《建筑设计防火规范》（</w:t>
      </w:r>
      <w:r>
        <w:t>GB 5001</w:t>
      </w:r>
      <w:r>
        <w:rPr>
          <w:rFonts w:hint="eastAsia"/>
        </w:rPr>
        <w:t>6</w:t>
      </w:r>
      <w:r>
        <w:rPr>
          <w:rFonts w:hint="eastAsia"/>
          <w:szCs w:val="21"/>
        </w:rPr>
        <w:t>）</w:t>
      </w:r>
      <w:r>
        <w:rPr>
          <w:rFonts w:hint="eastAsia"/>
          <w:szCs w:val="21"/>
          <w:lang w:eastAsia="zh-CN"/>
        </w:rPr>
        <w:t>、</w:t>
      </w:r>
      <w:r>
        <w:rPr>
          <w:rFonts w:hint="eastAsia"/>
          <w:szCs w:val="21"/>
        </w:rPr>
        <w:t>《城市给水工程项目规范》（</w:t>
      </w:r>
      <w:r>
        <w:t>GB 5</w:t>
      </w:r>
      <w:r>
        <w:rPr>
          <w:rFonts w:hint="eastAsia"/>
        </w:rPr>
        <w:t>5026</w:t>
      </w:r>
      <w:r>
        <w:rPr>
          <w:rFonts w:hint="eastAsia"/>
          <w:szCs w:val="21"/>
        </w:rPr>
        <w:t>）等标准中的有关内容，参见《标准化工作导则 第1部分：标准化文件的结构和起草规则》（GB/T</w:t>
      </w:r>
      <w:r>
        <w:rPr>
          <w:szCs w:val="21"/>
        </w:rPr>
        <w:t xml:space="preserve"> </w:t>
      </w:r>
      <w:r>
        <w:rPr>
          <w:rFonts w:hint="eastAsia"/>
          <w:szCs w:val="21"/>
        </w:rPr>
        <w:t>1.1-20</w:t>
      </w:r>
      <w:r>
        <w:rPr>
          <w:szCs w:val="21"/>
        </w:rPr>
        <w:t>2</w:t>
      </w:r>
      <w:r>
        <w:rPr>
          <w:rFonts w:hint="eastAsia"/>
          <w:szCs w:val="21"/>
        </w:rPr>
        <w:t>0）相关规定进行《工业水系统温室气体排放核算与报告》的编制。本标准的制定工作遵循“统一性、协调性、适用性、一致性、规范性”的原则，本着先进性、科学性、合理性和可操作性的原则，按照《标准化工作导则 第1部分：标准化文件的结构和起草规则》（GB/T</w:t>
      </w:r>
      <w:r>
        <w:rPr>
          <w:szCs w:val="21"/>
        </w:rPr>
        <w:t xml:space="preserve"> </w:t>
      </w:r>
      <w:r>
        <w:rPr>
          <w:rFonts w:hint="eastAsia"/>
          <w:szCs w:val="21"/>
        </w:rPr>
        <w:t>1.1-20</w:t>
      </w:r>
      <w:r>
        <w:rPr>
          <w:szCs w:val="21"/>
        </w:rPr>
        <w:t>2</w:t>
      </w:r>
      <w:r>
        <w:rPr>
          <w:rFonts w:hint="eastAsia"/>
          <w:szCs w:val="21"/>
        </w:rPr>
        <w:t xml:space="preserve">0）给出的规则编写。 </w:t>
      </w:r>
    </w:p>
    <w:p w14:paraId="766176FD">
      <w:pPr>
        <w:widowControl/>
        <w:spacing w:line="360" w:lineRule="auto"/>
        <w:ind w:firstLine="420" w:firstLineChars="200"/>
        <w:jc w:val="left"/>
        <w:rPr>
          <w:rFonts w:hint="default" w:eastAsia="宋体"/>
          <w:szCs w:val="21"/>
          <w:lang w:val="en-US" w:eastAsia="zh-CN"/>
        </w:rPr>
      </w:pPr>
    </w:p>
    <w:p w14:paraId="139BEDBA">
      <w:pPr>
        <w:widowControl/>
        <w:spacing w:line="360" w:lineRule="auto"/>
        <w:ind w:firstLine="420" w:firstLineChars="200"/>
        <w:jc w:val="left"/>
        <w:rPr>
          <w:color w:val="000000"/>
          <w:kern w:val="0"/>
          <w:szCs w:val="21"/>
          <w:lang w:bidi="ar"/>
        </w:rPr>
      </w:pPr>
      <w:r>
        <w:rPr>
          <w:rFonts w:hint="eastAsia"/>
          <w:szCs w:val="21"/>
        </w:rPr>
        <w:t>室外给水设计标准》（</w:t>
      </w:r>
      <w:r>
        <w:t>GB 50013</w:t>
      </w:r>
      <w:r>
        <w:rPr>
          <w:rFonts w:hint="eastAsia"/>
          <w:szCs w:val="21"/>
        </w:rPr>
        <w:t>）、《建筑设计防火规范》（</w:t>
      </w:r>
      <w:r>
        <w:t>GB 5001</w:t>
      </w:r>
      <w:r>
        <w:rPr>
          <w:rFonts w:hint="eastAsia"/>
        </w:rPr>
        <w:t>6</w:t>
      </w:r>
      <w:r>
        <w:rPr>
          <w:rFonts w:hint="eastAsia"/>
          <w:szCs w:val="21"/>
        </w:rPr>
        <w:t>）</w:t>
      </w:r>
      <w:r>
        <w:rPr>
          <w:rFonts w:hint="eastAsia"/>
          <w:szCs w:val="21"/>
          <w:lang w:eastAsia="zh-CN"/>
        </w:rPr>
        <w:t>、</w:t>
      </w:r>
      <w:r>
        <w:rPr>
          <w:rFonts w:hint="eastAsia"/>
          <w:szCs w:val="21"/>
        </w:rPr>
        <w:t>《城市给水工程项目规范》（</w:t>
      </w:r>
      <w:r>
        <w:t>GB 5</w:t>
      </w:r>
      <w:r>
        <w:rPr>
          <w:rFonts w:hint="eastAsia"/>
        </w:rPr>
        <w:t>5026</w:t>
      </w:r>
      <w:r>
        <w:rPr>
          <w:rFonts w:hint="eastAsia"/>
          <w:szCs w:val="21"/>
        </w:rPr>
        <w:t>）等标准中的有关内容，参见《标准化工作导则 第1部分：标准化文件的结构和起草规则》（GB/T</w:t>
      </w:r>
      <w:r>
        <w:rPr>
          <w:szCs w:val="21"/>
        </w:rPr>
        <w:t xml:space="preserve"> </w:t>
      </w:r>
      <w:r>
        <w:rPr>
          <w:rFonts w:hint="eastAsia"/>
          <w:szCs w:val="21"/>
        </w:rPr>
        <w:t>1.1-20</w:t>
      </w:r>
      <w:r>
        <w:rPr>
          <w:szCs w:val="21"/>
        </w:rPr>
        <w:t>2</w:t>
      </w:r>
      <w:r>
        <w:rPr>
          <w:rFonts w:hint="eastAsia"/>
          <w:szCs w:val="21"/>
        </w:rPr>
        <w:t>0）相关规定进行《工业水系统温室气体排放核算与报告》的编制。本标准的制定工作遵循“统一性、协调性、适用性、一致性、规范性”的原则，本着先进性、科学性、合理性和可操作性的原则，按照《标准化工作导则 第1部分：标准化文件的结构和起草规则》（GB/T</w:t>
      </w:r>
      <w:r>
        <w:rPr>
          <w:szCs w:val="21"/>
        </w:rPr>
        <w:t xml:space="preserve"> </w:t>
      </w:r>
      <w:r>
        <w:rPr>
          <w:rFonts w:hint="eastAsia"/>
          <w:szCs w:val="21"/>
        </w:rPr>
        <w:t>1.1-20</w:t>
      </w:r>
      <w:r>
        <w:rPr>
          <w:szCs w:val="21"/>
        </w:rPr>
        <w:t>2</w:t>
      </w:r>
      <w:r>
        <w:rPr>
          <w:rFonts w:hint="eastAsia"/>
          <w:szCs w:val="21"/>
        </w:rPr>
        <w:t xml:space="preserve">0）给出的规则编写。 </w:t>
      </w:r>
    </w:p>
    <w:p w14:paraId="5CD9AB49">
      <w:pPr>
        <w:pStyle w:val="8"/>
        <w:tabs>
          <w:tab w:val="left" w:pos="0"/>
        </w:tabs>
        <w:spacing w:before="0" w:line="360" w:lineRule="auto"/>
        <w:ind w:left="0"/>
        <w:outlineLvl w:val="1"/>
        <w:rPr>
          <w:rFonts w:ascii="Times New Roman" w:hAnsi="Times New Roman" w:eastAsia="黑体"/>
          <w:color w:val="000000"/>
          <w:sz w:val="24"/>
          <w:lang w:eastAsia="zh-CN"/>
        </w:rPr>
      </w:pPr>
      <w:bookmarkStart w:id="24" w:name="_Toc5790"/>
      <w:r>
        <w:rPr>
          <w:rFonts w:hint="eastAsia" w:ascii="Times New Roman" w:hAnsi="Times New Roman" w:eastAsia="黑体"/>
          <w:color w:val="000000"/>
          <w:sz w:val="24"/>
          <w:lang w:eastAsia="zh-CN"/>
        </w:rPr>
        <w:t>2.3</w:t>
      </w:r>
      <w:r>
        <w:rPr>
          <w:rFonts w:ascii="Times New Roman" w:hAnsi="Times New Roman" w:eastAsia="黑体"/>
          <w:color w:val="000000"/>
          <w:sz w:val="24"/>
          <w:lang w:eastAsia="zh-CN"/>
        </w:rPr>
        <w:t xml:space="preserve"> </w:t>
      </w:r>
      <w:r>
        <w:rPr>
          <w:rFonts w:hint="eastAsia" w:ascii="Times New Roman" w:hAnsi="Times New Roman" w:eastAsia="黑体"/>
          <w:color w:val="000000"/>
          <w:sz w:val="24"/>
          <w:lang w:eastAsia="zh-CN"/>
        </w:rPr>
        <w:t>编制原则</w:t>
      </w:r>
      <w:bookmarkEnd w:id="24"/>
    </w:p>
    <w:p w14:paraId="7EF35D84">
      <w:pPr>
        <w:pStyle w:val="4"/>
        <w:ind w:firstLine="0" w:firstLineChars="0"/>
      </w:pPr>
      <w:bookmarkStart w:id="25" w:name="_Toc14609"/>
      <w:bookmarkStart w:id="26" w:name="_Toc14629"/>
      <w:bookmarkStart w:id="27" w:name="_Toc6954"/>
      <w:r>
        <w:rPr>
          <w:rFonts w:hint="eastAsia"/>
        </w:rPr>
        <w:t>2.3.1通用性原则</w:t>
      </w:r>
      <w:bookmarkEnd w:id="25"/>
      <w:bookmarkEnd w:id="26"/>
      <w:bookmarkEnd w:id="27"/>
    </w:p>
    <w:p w14:paraId="2DB45BAB">
      <w:pPr>
        <w:widowControl/>
        <w:spacing w:line="360" w:lineRule="auto"/>
        <w:ind w:firstLine="420" w:firstLineChars="200"/>
        <w:jc w:val="left"/>
        <w:rPr>
          <w:szCs w:val="21"/>
        </w:rPr>
      </w:pPr>
      <w:bookmarkStart w:id="28" w:name="_Toc7416"/>
      <w:bookmarkStart w:id="29" w:name="_Toc6524"/>
      <w:r>
        <w:rPr>
          <w:rFonts w:hint="eastAsia"/>
          <w:szCs w:val="21"/>
        </w:rPr>
        <w:t>本标准适用于给水中试基地的新建、改建、扩建。主要包括建设要求、处理系统、配套设施、安装调试与验收、环境保护与安全卫生方面内容。</w:t>
      </w:r>
    </w:p>
    <w:bookmarkEnd w:id="28"/>
    <w:bookmarkEnd w:id="29"/>
    <w:p w14:paraId="18E668AF">
      <w:pPr>
        <w:pStyle w:val="4"/>
        <w:ind w:firstLine="0" w:firstLineChars="0"/>
      </w:pPr>
      <w:bookmarkStart w:id="30" w:name="_Toc32388"/>
      <w:bookmarkStart w:id="31" w:name="_Toc27743"/>
      <w:bookmarkStart w:id="32" w:name="_Toc7324"/>
      <w:r>
        <w:rPr>
          <w:rFonts w:hint="eastAsia"/>
        </w:rPr>
        <w:t>2.3.2协调性原则</w:t>
      </w:r>
      <w:bookmarkEnd w:id="30"/>
      <w:bookmarkEnd w:id="31"/>
      <w:bookmarkEnd w:id="32"/>
    </w:p>
    <w:p w14:paraId="2C4391C9">
      <w:pPr>
        <w:spacing w:line="360" w:lineRule="auto"/>
        <w:ind w:firstLine="420" w:firstLineChars="200"/>
        <w:rPr>
          <w:rFonts w:hint="eastAsia" w:ascii="黑体" w:hAnsi="黑体" w:eastAsia="黑体" w:cs="黑体"/>
          <w:color w:val="000000"/>
          <w:sz w:val="28"/>
          <w:szCs w:val="28"/>
          <w:lang w:eastAsia="zh-CN"/>
        </w:rPr>
      </w:pPr>
      <w:r>
        <w:rPr>
          <w:rFonts w:hint="eastAsia"/>
          <w:szCs w:val="21"/>
        </w:rPr>
        <w:t>本指南与现有标准、规范、指南协调统一，互不交叉，仅作为一种实用型、适用性技术规范对目前标准、规范、指南进行补充与完备。</w:t>
      </w:r>
      <w:bookmarkStart w:id="33" w:name="_Toc136250046"/>
    </w:p>
    <w:p w14:paraId="4128CDEA">
      <w:pPr>
        <w:pStyle w:val="8"/>
        <w:tabs>
          <w:tab w:val="left" w:pos="0"/>
        </w:tabs>
        <w:spacing w:before="0" w:line="360" w:lineRule="auto"/>
        <w:ind w:left="0"/>
        <w:jc w:val="both"/>
        <w:outlineLvl w:val="0"/>
        <w:rPr>
          <w:rFonts w:ascii="黑体" w:hAnsi="黑体" w:eastAsia="黑体" w:cs="黑体"/>
          <w:color w:val="000000"/>
          <w:sz w:val="28"/>
          <w:szCs w:val="28"/>
          <w:lang w:eastAsia="zh-CN"/>
        </w:rPr>
      </w:pPr>
      <w:bookmarkStart w:id="34" w:name="_Toc11629"/>
      <w:r>
        <w:rPr>
          <w:rFonts w:hint="eastAsia" w:ascii="黑体" w:hAnsi="黑体" w:eastAsia="黑体" w:cs="黑体"/>
          <w:color w:val="000000"/>
          <w:sz w:val="28"/>
          <w:szCs w:val="28"/>
          <w:lang w:eastAsia="zh-CN"/>
        </w:rPr>
        <w:t xml:space="preserve">3 </w:t>
      </w:r>
      <w:r>
        <w:fldChar w:fldCharType="begin"/>
      </w:r>
      <w:r>
        <w:instrText xml:space="preserve"> HYPERLINK \l "_Toc234978610" </w:instrText>
      </w:r>
      <w:r>
        <w:fldChar w:fldCharType="separate"/>
      </w:r>
      <w:r>
        <w:rPr>
          <w:rFonts w:hint="eastAsia" w:ascii="黑体" w:hAnsi="黑体" w:eastAsia="黑体" w:cs="黑体"/>
          <w:color w:val="000000"/>
          <w:sz w:val="28"/>
          <w:szCs w:val="28"/>
          <w:lang w:eastAsia="zh-CN"/>
        </w:rPr>
        <w:t>同类工程现状调研</w:t>
      </w:r>
      <w:r>
        <w:rPr>
          <w:rFonts w:hint="eastAsia" w:ascii="黑体" w:hAnsi="黑体" w:eastAsia="黑体" w:cs="黑体"/>
          <w:color w:val="000000"/>
          <w:sz w:val="28"/>
          <w:szCs w:val="28"/>
          <w:lang w:eastAsia="zh-CN"/>
        </w:rPr>
        <w:fldChar w:fldCharType="end"/>
      </w:r>
      <w:bookmarkEnd w:id="34"/>
    </w:p>
    <w:bookmarkEnd w:id="33"/>
    <w:p w14:paraId="35FB17CB">
      <w:pPr>
        <w:spacing w:line="360" w:lineRule="auto"/>
        <w:ind w:firstLine="420" w:firstLineChars="200"/>
        <w:rPr>
          <w:szCs w:val="21"/>
        </w:rPr>
      </w:pPr>
      <w:r>
        <w:rPr>
          <w:rFonts w:hint="eastAsia"/>
          <w:szCs w:val="21"/>
        </w:rPr>
        <w:t>编制组对多座给水中试基地进行总结，对其中表2所示的给水中试基地开展了全面的数据收集、整理、总结及分析。</w:t>
      </w:r>
    </w:p>
    <w:p w14:paraId="193EC2A4">
      <w:pPr>
        <w:widowControl/>
        <w:tabs>
          <w:tab w:val="left" w:pos="952"/>
        </w:tabs>
        <w:adjustRightInd w:val="0"/>
        <w:snapToGrid w:val="0"/>
        <w:ind w:firstLine="316" w:firstLineChars="150"/>
        <w:jc w:val="center"/>
        <w:rPr>
          <w:b/>
          <w:bCs/>
          <w:color w:val="000000"/>
          <w:kern w:val="0"/>
          <w:szCs w:val="21"/>
        </w:rPr>
      </w:pPr>
      <w:r>
        <w:rPr>
          <w:rFonts w:hint="eastAsia"/>
          <w:b/>
          <w:bCs/>
          <w:color w:val="000000"/>
          <w:kern w:val="0"/>
          <w:szCs w:val="21"/>
        </w:rPr>
        <w:t>表</w:t>
      </w:r>
      <w:r>
        <w:rPr>
          <w:b/>
          <w:bCs/>
          <w:color w:val="000000"/>
          <w:kern w:val="0"/>
          <w:szCs w:val="21"/>
        </w:rPr>
        <w:t xml:space="preserve">3 </w:t>
      </w:r>
      <w:r>
        <w:rPr>
          <w:rFonts w:hint="eastAsia"/>
          <w:b/>
          <w:bCs/>
          <w:color w:val="000000"/>
          <w:kern w:val="0"/>
          <w:szCs w:val="21"/>
        </w:rPr>
        <w:t>重点调研的工业水系统列表</w:t>
      </w:r>
    </w:p>
    <w:tbl>
      <w:tblPr>
        <w:tblStyle w:val="19"/>
        <w:tblW w:w="8560" w:type="dxa"/>
        <w:tblInd w:w="0" w:type="dxa"/>
        <w:tblLayout w:type="fixed"/>
        <w:tblCellMar>
          <w:top w:w="0" w:type="dxa"/>
          <w:left w:w="0" w:type="dxa"/>
          <w:bottom w:w="0" w:type="dxa"/>
          <w:right w:w="0" w:type="dxa"/>
        </w:tblCellMar>
      </w:tblPr>
      <w:tblGrid>
        <w:gridCol w:w="974"/>
        <w:gridCol w:w="1426"/>
        <w:gridCol w:w="254"/>
        <w:gridCol w:w="3206"/>
        <w:gridCol w:w="2700"/>
      </w:tblGrid>
      <w:tr w14:paraId="706C9CAC">
        <w:tblPrEx>
          <w:tblCellMar>
            <w:top w:w="0" w:type="dxa"/>
            <w:left w:w="0" w:type="dxa"/>
            <w:bottom w:w="0" w:type="dxa"/>
            <w:right w:w="0" w:type="dxa"/>
          </w:tblCellMar>
        </w:tblPrEx>
        <w:trPr>
          <w:trHeight w:val="624" w:hRule="atLeast"/>
        </w:trPr>
        <w:tc>
          <w:tcPr>
            <w:tcW w:w="974" w:type="dxa"/>
            <w:tcBorders>
              <w:top w:val="single" w:color="000000" w:sz="12" w:space="0"/>
              <w:left w:val="nil"/>
              <w:bottom w:val="single" w:color="000000" w:sz="4" w:space="0"/>
              <w:right w:val="nil"/>
              <w:tl2br w:val="nil"/>
            </w:tcBorders>
            <w:shd w:val="clear" w:color="auto" w:fill="FFFFFF"/>
            <w:tcMar>
              <w:left w:w="83" w:type="dxa"/>
              <w:right w:w="83" w:type="dxa"/>
            </w:tcMar>
            <w:vAlign w:val="center"/>
          </w:tcPr>
          <w:p w14:paraId="11C7C6CF">
            <w:pPr>
              <w:widowControl/>
              <w:tabs>
                <w:tab w:val="left" w:pos="952"/>
              </w:tabs>
              <w:adjustRightInd w:val="0"/>
              <w:snapToGrid w:val="0"/>
              <w:jc w:val="center"/>
              <w:rPr>
                <w:rFonts w:ascii="仿宋" w:hAnsi="仿宋" w:eastAsia="仿宋" w:cs="仿宋"/>
                <w:b/>
                <w:color w:val="000000"/>
                <w:kern w:val="0"/>
                <w:szCs w:val="21"/>
              </w:rPr>
            </w:pPr>
            <w:bookmarkStart w:id="35" w:name="_Toc136250047"/>
            <w:r>
              <w:rPr>
                <w:rFonts w:hint="eastAsia" w:ascii="仿宋" w:hAnsi="仿宋" w:eastAsia="仿宋" w:cs="仿宋"/>
                <w:b/>
                <w:color w:val="000000"/>
                <w:kern w:val="0"/>
                <w:szCs w:val="21"/>
              </w:rPr>
              <w:t>序号</w:t>
            </w:r>
          </w:p>
        </w:tc>
        <w:tc>
          <w:tcPr>
            <w:tcW w:w="1680" w:type="dxa"/>
            <w:gridSpan w:val="2"/>
            <w:tcBorders>
              <w:top w:val="single" w:color="000000" w:sz="12" w:space="0"/>
              <w:left w:val="nil"/>
              <w:bottom w:val="single" w:color="000000" w:sz="4" w:space="0"/>
              <w:right w:val="nil"/>
            </w:tcBorders>
            <w:shd w:val="clear" w:color="auto" w:fill="FFFFFF"/>
            <w:tcMar>
              <w:left w:w="83" w:type="dxa"/>
              <w:right w:w="83" w:type="dxa"/>
            </w:tcMar>
            <w:vAlign w:val="center"/>
          </w:tcPr>
          <w:p w14:paraId="59FAAA39">
            <w:pPr>
              <w:widowControl/>
              <w:tabs>
                <w:tab w:val="left" w:pos="952"/>
              </w:tabs>
              <w:adjustRightInd w:val="0"/>
              <w:snapToGrid w:val="0"/>
              <w:jc w:val="center"/>
              <w:rPr>
                <w:rFonts w:ascii="仿宋" w:hAnsi="仿宋" w:eastAsia="仿宋" w:cs="仿宋"/>
                <w:b/>
                <w:color w:val="000000"/>
                <w:kern w:val="0"/>
                <w:szCs w:val="21"/>
              </w:rPr>
            </w:pPr>
            <w:r>
              <w:rPr>
                <w:rFonts w:hint="eastAsia" w:ascii="仿宋" w:hAnsi="仿宋" w:eastAsia="仿宋" w:cs="仿宋"/>
                <w:b/>
                <w:color w:val="000000"/>
                <w:kern w:val="0"/>
                <w:szCs w:val="21"/>
              </w:rPr>
              <w:t>中试基地规模</w:t>
            </w:r>
          </w:p>
        </w:tc>
        <w:tc>
          <w:tcPr>
            <w:tcW w:w="3206" w:type="dxa"/>
            <w:tcBorders>
              <w:top w:val="single" w:color="000000" w:sz="12" w:space="0"/>
              <w:left w:val="nil"/>
              <w:bottom w:val="single" w:color="000000" w:sz="4" w:space="0"/>
              <w:right w:val="nil"/>
            </w:tcBorders>
            <w:shd w:val="clear" w:color="auto" w:fill="FFFFFF"/>
            <w:tcMar>
              <w:left w:w="83" w:type="dxa"/>
              <w:right w:w="83" w:type="dxa"/>
            </w:tcMar>
            <w:vAlign w:val="center"/>
          </w:tcPr>
          <w:p w14:paraId="0F1E0B45">
            <w:pPr>
              <w:widowControl/>
              <w:tabs>
                <w:tab w:val="left" w:pos="952"/>
              </w:tabs>
              <w:adjustRightInd w:val="0"/>
              <w:snapToGrid w:val="0"/>
              <w:jc w:val="center"/>
              <w:rPr>
                <w:rFonts w:ascii="仿宋" w:hAnsi="仿宋" w:eastAsia="仿宋" w:cs="仿宋"/>
                <w:b/>
                <w:color w:val="000000"/>
                <w:kern w:val="0"/>
                <w:szCs w:val="21"/>
              </w:rPr>
            </w:pPr>
            <w:r>
              <w:rPr>
                <w:rFonts w:hint="eastAsia" w:ascii="仿宋" w:hAnsi="仿宋" w:eastAsia="仿宋" w:cs="仿宋"/>
                <w:b/>
                <w:color w:val="000000"/>
                <w:kern w:val="0"/>
                <w:szCs w:val="21"/>
              </w:rPr>
              <w:t>时间/地点</w:t>
            </w:r>
          </w:p>
        </w:tc>
        <w:tc>
          <w:tcPr>
            <w:tcW w:w="2700" w:type="dxa"/>
            <w:tcBorders>
              <w:top w:val="single" w:color="000000" w:sz="12" w:space="0"/>
              <w:left w:val="nil"/>
              <w:bottom w:val="single" w:color="000000" w:sz="4" w:space="0"/>
              <w:right w:val="nil"/>
            </w:tcBorders>
            <w:shd w:val="clear" w:color="auto" w:fill="FFFFFF"/>
            <w:tcMar>
              <w:left w:w="83" w:type="dxa"/>
              <w:right w:w="83" w:type="dxa"/>
            </w:tcMar>
            <w:vAlign w:val="center"/>
          </w:tcPr>
          <w:p w14:paraId="208E7BF0">
            <w:pPr>
              <w:widowControl/>
              <w:tabs>
                <w:tab w:val="left" w:pos="952"/>
              </w:tabs>
              <w:adjustRightInd w:val="0"/>
              <w:snapToGrid w:val="0"/>
              <w:jc w:val="center"/>
              <w:rPr>
                <w:rFonts w:ascii="仿宋" w:hAnsi="仿宋" w:eastAsia="仿宋" w:cs="仿宋"/>
                <w:b/>
                <w:color w:val="000000"/>
                <w:kern w:val="0"/>
                <w:szCs w:val="21"/>
              </w:rPr>
            </w:pPr>
            <w:r>
              <w:rPr>
                <w:rFonts w:hint="eastAsia" w:ascii="仿宋" w:hAnsi="仿宋" w:eastAsia="仿宋" w:cs="仿宋"/>
                <w:b/>
                <w:color w:val="000000"/>
                <w:kern w:val="0"/>
                <w:szCs w:val="21"/>
              </w:rPr>
              <w:t>工艺</w:t>
            </w:r>
          </w:p>
        </w:tc>
      </w:tr>
      <w:tr w14:paraId="30687512">
        <w:tblPrEx>
          <w:tblCellMar>
            <w:top w:w="0" w:type="dxa"/>
            <w:left w:w="0" w:type="dxa"/>
            <w:bottom w:w="0" w:type="dxa"/>
            <w:right w:w="0" w:type="dxa"/>
          </w:tblCellMar>
        </w:tblPrEx>
        <w:trPr>
          <w:trHeight w:val="260" w:hRule="atLeast"/>
        </w:trPr>
        <w:tc>
          <w:tcPr>
            <w:tcW w:w="974" w:type="dxa"/>
            <w:tcBorders>
              <w:top w:val="single" w:color="000000" w:sz="4" w:space="0"/>
              <w:left w:val="nil"/>
              <w:bottom w:val="nil"/>
              <w:right w:val="nil"/>
            </w:tcBorders>
            <w:shd w:val="clear" w:color="auto" w:fill="FFFFFF"/>
            <w:tcMar>
              <w:left w:w="83" w:type="dxa"/>
              <w:right w:w="83" w:type="dxa"/>
            </w:tcMar>
            <w:vAlign w:val="center"/>
          </w:tcPr>
          <w:p w14:paraId="1EE3BC12">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w:t>
            </w:r>
          </w:p>
        </w:tc>
        <w:tc>
          <w:tcPr>
            <w:tcW w:w="1426" w:type="dxa"/>
            <w:tcBorders>
              <w:top w:val="single" w:color="000000" w:sz="4" w:space="0"/>
              <w:left w:val="nil"/>
              <w:bottom w:val="nil"/>
              <w:right w:val="nil"/>
            </w:tcBorders>
            <w:shd w:val="clear" w:color="auto" w:fill="FFFFFF"/>
            <w:tcMar>
              <w:left w:w="83" w:type="dxa"/>
              <w:right w:w="83" w:type="dxa"/>
            </w:tcMar>
            <w:vAlign w:val="center"/>
          </w:tcPr>
          <w:p w14:paraId="778FBE3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single" w:color="000000" w:sz="4" w:space="0"/>
              <w:left w:val="nil"/>
              <w:bottom w:val="nil"/>
              <w:right w:val="nil"/>
            </w:tcBorders>
            <w:shd w:val="clear" w:color="auto" w:fill="FFFFFF"/>
            <w:tcMar>
              <w:left w:w="83" w:type="dxa"/>
              <w:right w:w="83" w:type="dxa"/>
            </w:tcMar>
            <w:vAlign w:val="center"/>
          </w:tcPr>
          <w:p w14:paraId="3B73407A">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2009/天津</w:t>
            </w:r>
          </w:p>
        </w:tc>
        <w:tc>
          <w:tcPr>
            <w:tcW w:w="2700" w:type="dxa"/>
            <w:tcBorders>
              <w:top w:val="single" w:color="000000" w:sz="4" w:space="0"/>
              <w:left w:val="nil"/>
              <w:bottom w:val="nil"/>
              <w:right w:val="nil"/>
            </w:tcBorders>
            <w:shd w:val="clear" w:color="auto" w:fill="FFFFFF"/>
            <w:tcMar>
              <w:left w:w="83" w:type="dxa"/>
              <w:right w:w="83" w:type="dxa"/>
            </w:tcMar>
            <w:vAlign w:val="center"/>
          </w:tcPr>
          <w:p w14:paraId="2F160A0F">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41430E52">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0F47E08F">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w:t>
            </w:r>
          </w:p>
        </w:tc>
        <w:tc>
          <w:tcPr>
            <w:tcW w:w="1426" w:type="dxa"/>
            <w:tcBorders>
              <w:top w:val="nil"/>
              <w:left w:val="nil"/>
              <w:bottom w:val="nil"/>
              <w:right w:val="nil"/>
            </w:tcBorders>
            <w:shd w:val="clear" w:color="auto" w:fill="FFFFFF"/>
            <w:tcMar>
              <w:left w:w="83" w:type="dxa"/>
              <w:right w:w="83" w:type="dxa"/>
            </w:tcMar>
            <w:vAlign w:val="center"/>
          </w:tcPr>
          <w:p w14:paraId="4D37177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38B358C3">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2010/济南</w:t>
            </w:r>
          </w:p>
        </w:tc>
        <w:tc>
          <w:tcPr>
            <w:tcW w:w="2700" w:type="dxa"/>
            <w:tcBorders>
              <w:top w:val="nil"/>
              <w:left w:val="nil"/>
              <w:bottom w:val="nil"/>
              <w:right w:val="nil"/>
            </w:tcBorders>
            <w:shd w:val="clear" w:color="auto" w:fill="FFFFFF"/>
            <w:tcMar>
              <w:left w:w="83" w:type="dxa"/>
              <w:right w:w="83" w:type="dxa"/>
            </w:tcMar>
            <w:vAlign w:val="center"/>
          </w:tcPr>
          <w:p w14:paraId="41ADD12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30A8F5BD">
        <w:tblPrEx>
          <w:tblCellMar>
            <w:top w:w="0" w:type="dxa"/>
            <w:left w:w="0" w:type="dxa"/>
            <w:bottom w:w="0" w:type="dxa"/>
            <w:right w:w="0" w:type="dxa"/>
          </w:tblCellMar>
        </w:tblPrEx>
        <w:trPr>
          <w:trHeight w:val="427" w:hRule="atLeast"/>
        </w:trPr>
        <w:tc>
          <w:tcPr>
            <w:tcW w:w="974" w:type="dxa"/>
            <w:tcBorders>
              <w:top w:val="nil"/>
              <w:left w:val="nil"/>
              <w:bottom w:val="nil"/>
              <w:right w:val="nil"/>
            </w:tcBorders>
            <w:shd w:val="clear" w:color="auto" w:fill="FFFFFF"/>
            <w:tcMar>
              <w:left w:w="83" w:type="dxa"/>
              <w:right w:w="83" w:type="dxa"/>
            </w:tcMar>
            <w:vAlign w:val="center"/>
          </w:tcPr>
          <w:p w14:paraId="483979A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3</w:t>
            </w:r>
          </w:p>
        </w:tc>
        <w:tc>
          <w:tcPr>
            <w:tcW w:w="1426" w:type="dxa"/>
            <w:tcBorders>
              <w:top w:val="nil"/>
              <w:left w:val="nil"/>
              <w:bottom w:val="nil"/>
              <w:right w:val="nil"/>
            </w:tcBorders>
            <w:shd w:val="clear" w:color="auto" w:fill="FFFFFF"/>
            <w:tcMar>
              <w:left w:w="83" w:type="dxa"/>
              <w:right w:w="83" w:type="dxa"/>
            </w:tcMar>
            <w:vAlign w:val="center"/>
          </w:tcPr>
          <w:p w14:paraId="529BA88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1DBEED33">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2010/北京</w:t>
            </w:r>
          </w:p>
        </w:tc>
        <w:tc>
          <w:tcPr>
            <w:tcW w:w="2700" w:type="dxa"/>
            <w:tcBorders>
              <w:top w:val="nil"/>
              <w:left w:val="nil"/>
              <w:bottom w:val="nil"/>
              <w:right w:val="nil"/>
            </w:tcBorders>
            <w:shd w:val="clear" w:color="auto" w:fill="FFFFFF"/>
            <w:tcMar>
              <w:left w:w="83" w:type="dxa"/>
              <w:right w:w="83" w:type="dxa"/>
            </w:tcMar>
            <w:vAlign w:val="center"/>
          </w:tcPr>
          <w:p w14:paraId="649A14B9">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4EFE7B64">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1076F471">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4</w:t>
            </w:r>
          </w:p>
        </w:tc>
        <w:tc>
          <w:tcPr>
            <w:tcW w:w="1426" w:type="dxa"/>
            <w:tcBorders>
              <w:top w:val="nil"/>
              <w:left w:val="nil"/>
              <w:bottom w:val="nil"/>
              <w:right w:val="nil"/>
            </w:tcBorders>
            <w:shd w:val="clear" w:color="auto" w:fill="FFFFFF"/>
            <w:tcMar>
              <w:left w:w="83" w:type="dxa"/>
              <w:right w:w="83" w:type="dxa"/>
            </w:tcMar>
            <w:vAlign w:val="center"/>
          </w:tcPr>
          <w:p w14:paraId="7CBB63F9">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1949D13C">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2010/无锡</w:t>
            </w:r>
          </w:p>
        </w:tc>
        <w:tc>
          <w:tcPr>
            <w:tcW w:w="2700" w:type="dxa"/>
            <w:tcBorders>
              <w:top w:val="nil"/>
              <w:left w:val="nil"/>
              <w:bottom w:val="nil"/>
              <w:right w:val="nil"/>
            </w:tcBorders>
            <w:shd w:val="clear" w:color="auto" w:fill="FFFFFF"/>
            <w:tcMar>
              <w:left w:w="83" w:type="dxa"/>
              <w:right w:w="83" w:type="dxa"/>
            </w:tcMar>
            <w:vAlign w:val="center"/>
          </w:tcPr>
          <w:p w14:paraId="78F7976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23E4945B">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79E15FC7">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5</w:t>
            </w:r>
          </w:p>
        </w:tc>
        <w:tc>
          <w:tcPr>
            <w:tcW w:w="1426" w:type="dxa"/>
            <w:tcBorders>
              <w:top w:val="nil"/>
              <w:left w:val="nil"/>
              <w:bottom w:val="nil"/>
              <w:right w:val="nil"/>
            </w:tcBorders>
            <w:shd w:val="clear" w:color="auto" w:fill="FFFFFF"/>
            <w:tcMar>
              <w:left w:w="83" w:type="dxa"/>
              <w:right w:w="83" w:type="dxa"/>
            </w:tcMar>
            <w:vAlign w:val="center"/>
          </w:tcPr>
          <w:p w14:paraId="2CCE23D3">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63C68A42">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2010/成都</w:t>
            </w:r>
          </w:p>
        </w:tc>
        <w:tc>
          <w:tcPr>
            <w:tcW w:w="2700" w:type="dxa"/>
            <w:tcBorders>
              <w:top w:val="nil"/>
              <w:left w:val="nil"/>
              <w:bottom w:val="nil"/>
              <w:right w:val="nil"/>
            </w:tcBorders>
            <w:shd w:val="clear" w:color="auto" w:fill="FFFFFF"/>
            <w:tcMar>
              <w:left w:w="83" w:type="dxa"/>
              <w:right w:w="83" w:type="dxa"/>
            </w:tcMar>
            <w:vAlign w:val="center"/>
          </w:tcPr>
          <w:p w14:paraId="4D9D2ED4">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5AF7548E">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36415C70">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6</w:t>
            </w:r>
          </w:p>
        </w:tc>
        <w:tc>
          <w:tcPr>
            <w:tcW w:w="1426" w:type="dxa"/>
            <w:tcBorders>
              <w:top w:val="nil"/>
              <w:left w:val="nil"/>
              <w:bottom w:val="nil"/>
              <w:right w:val="nil"/>
            </w:tcBorders>
            <w:shd w:val="clear" w:color="auto" w:fill="FFFFFF"/>
            <w:tcMar>
              <w:left w:w="83" w:type="dxa"/>
              <w:right w:w="83" w:type="dxa"/>
            </w:tcMar>
            <w:vAlign w:val="center"/>
          </w:tcPr>
          <w:p w14:paraId="40777E64">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5472565C">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2010/上海</w:t>
            </w:r>
          </w:p>
        </w:tc>
        <w:tc>
          <w:tcPr>
            <w:tcW w:w="2700" w:type="dxa"/>
            <w:tcBorders>
              <w:top w:val="nil"/>
              <w:left w:val="nil"/>
              <w:bottom w:val="nil"/>
              <w:right w:val="nil"/>
            </w:tcBorders>
            <w:shd w:val="clear" w:color="auto" w:fill="FFFFFF"/>
            <w:tcMar>
              <w:left w:w="83" w:type="dxa"/>
              <w:right w:w="83" w:type="dxa"/>
            </w:tcMar>
            <w:vAlign w:val="center"/>
          </w:tcPr>
          <w:p w14:paraId="1FA0FF6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1D8C2749">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5EA725CD">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7</w:t>
            </w:r>
          </w:p>
        </w:tc>
        <w:tc>
          <w:tcPr>
            <w:tcW w:w="1426" w:type="dxa"/>
            <w:tcBorders>
              <w:top w:val="nil"/>
              <w:left w:val="nil"/>
              <w:bottom w:val="nil"/>
              <w:right w:val="nil"/>
            </w:tcBorders>
            <w:shd w:val="clear" w:color="auto" w:fill="FFFFFF"/>
            <w:tcMar>
              <w:left w:w="83" w:type="dxa"/>
              <w:right w:w="83" w:type="dxa"/>
            </w:tcMar>
            <w:vAlign w:val="center"/>
          </w:tcPr>
          <w:p w14:paraId="6AEF394A">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2175A33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2010/广州</w:t>
            </w:r>
          </w:p>
        </w:tc>
        <w:tc>
          <w:tcPr>
            <w:tcW w:w="2700" w:type="dxa"/>
            <w:tcBorders>
              <w:top w:val="nil"/>
              <w:left w:val="nil"/>
              <w:bottom w:val="nil"/>
              <w:right w:val="nil"/>
            </w:tcBorders>
            <w:shd w:val="clear" w:color="auto" w:fill="FFFFFF"/>
            <w:tcMar>
              <w:left w:w="83" w:type="dxa"/>
              <w:right w:w="83" w:type="dxa"/>
            </w:tcMar>
            <w:vAlign w:val="center"/>
          </w:tcPr>
          <w:p w14:paraId="3B695C7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667DB6D7">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4751C85F">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8</w:t>
            </w:r>
          </w:p>
        </w:tc>
        <w:tc>
          <w:tcPr>
            <w:tcW w:w="1426" w:type="dxa"/>
            <w:tcBorders>
              <w:top w:val="nil"/>
              <w:left w:val="nil"/>
              <w:bottom w:val="nil"/>
              <w:right w:val="nil"/>
            </w:tcBorders>
            <w:shd w:val="clear" w:color="auto" w:fill="FFFFFF"/>
            <w:tcMar>
              <w:left w:w="83" w:type="dxa"/>
              <w:right w:w="83" w:type="dxa"/>
            </w:tcMar>
            <w:vAlign w:val="center"/>
          </w:tcPr>
          <w:p w14:paraId="23FA73F8">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23CD504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2010/深圳</w:t>
            </w:r>
          </w:p>
        </w:tc>
        <w:tc>
          <w:tcPr>
            <w:tcW w:w="2700" w:type="dxa"/>
            <w:tcBorders>
              <w:top w:val="nil"/>
              <w:left w:val="nil"/>
              <w:bottom w:val="nil"/>
              <w:right w:val="nil"/>
            </w:tcBorders>
            <w:shd w:val="clear" w:color="auto" w:fill="FFFFFF"/>
            <w:tcMar>
              <w:left w:w="83" w:type="dxa"/>
              <w:right w:w="83" w:type="dxa"/>
            </w:tcMar>
            <w:vAlign w:val="center"/>
          </w:tcPr>
          <w:p w14:paraId="72E2FB2A">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26CE3F40">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77E50CCB">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9</w:t>
            </w:r>
          </w:p>
        </w:tc>
        <w:tc>
          <w:tcPr>
            <w:tcW w:w="1426" w:type="dxa"/>
            <w:tcBorders>
              <w:top w:val="nil"/>
              <w:left w:val="nil"/>
              <w:bottom w:val="nil"/>
              <w:right w:val="nil"/>
            </w:tcBorders>
            <w:shd w:val="clear" w:color="auto" w:fill="FFFFFF"/>
            <w:tcMar>
              <w:left w:w="83" w:type="dxa"/>
              <w:right w:w="83" w:type="dxa"/>
            </w:tcMar>
            <w:vAlign w:val="center"/>
          </w:tcPr>
          <w:p w14:paraId="7230A080">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5E57FF57">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2010/天津</w:t>
            </w:r>
          </w:p>
        </w:tc>
        <w:tc>
          <w:tcPr>
            <w:tcW w:w="2700" w:type="dxa"/>
            <w:tcBorders>
              <w:top w:val="nil"/>
              <w:left w:val="nil"/>
              <w:bottom w:val="nil"/>
              <w:right w:val="nil"/>
            </w:tcBorders>
            <w:shd w:val="clear" w:color="auto" w:fill="FFFFFF"/>
            <w:tcMar>
              <w:left w:w="83" w:type="dxa"/>
              <w:right w:w="83" w:type="dxa"/>
            </w:tcMar>
            <w:vAlign w:val="center"/>
          </w:tcPr>
          <w:p w14:paraId="6365BCB7">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72A4A9C2">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24790B5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10</w:t>
            </w:r>
          </w:p>
        </w:tc>
        <w:tc>
          <w:tcPr>
            <w:tcW w:w="1426" w:type="dxa"/>
            <w:tcBorders>
              <w:top w:val="nil"/>
              <w:left w:val="nil"/>
              <w:bottom w:val="nil"/>
              <w:right w:val="nil"/>
            </w:tcBorders>
            <w:shd w:val="clear" w:color="auto" w:fill="FFFFFF"/>
            <w:tcMar>
              <w:left w:w="83" w:type="dxa"/>
              <w:right w:w="83" w:type="dxa"/>
            </w:tcMar>
            <w:vAlign w:val="center"/>
          </w:tcPr>
          <w:p w14:paraId="234E7117">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7046582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2010/哈尔滨</w:t>
            </w:r>
          </w:p>
        </w:tc>
        <w:tc>
          <w:tcPr>
            <w:tcW w:w="2700" w:type="dxa"/>
            <w:tcBorders>
              <w:top w:val="nil"/>
              <w:left w:val="nil"/>
              <w:bottom w:val="nil"/>
              <w:right w:val="nil"/>
            </w:tcBorders>
            <w:shd w:val="clear" w:color="auto" w:fill="FFFFFF"/>
            <w:tcMar>
              <w:left w:w="83" w:type="dxa"/>
              <w:right w:w="83" w:type="dxa"/>
            </w:tcMar>
            <w:vAlign w:val="center"/>
          </w:tcPr>
          <w:p w14:paraId="2E03F0C9">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0BEC7574">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1D84B653">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11</w:t>
            </w:r>
          </w:p>
        </w:tc>
        <w:tc>
          <w:tcPr>
            <w:tcW w:w="1426" w:type="dxa"/>
            <w:tcBorders>
              <w:top w:val="nil"/>
              <w:left w:val="nil"/>
              <w:bottom w:val="nil"/>
              <w:right w:val="nil"/>
            </w:tcBorders>
            <w:shd w:val="clear" w:color="auto" w:fill="FFFFFF"/>
            <w:tcMar>
              <w:left w:w="83" w:type="dxa"/>
              <w:right w:w="83" w:type="dxa"/>
            </w:tcMar>
            <w:vAlign w:val="center"/>
          </w:tcPr>
          <w:p w14:paraId="75E6CE0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6m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7F9C737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2010/丹江口</w:t>
            </w:r>
          </w:p>
        </w:tc>
        <w:tc>
          <w:tcPr>
            <w:tcW w:w="2700" w:type="dxa"/>
            <w:tcBorders>
              <w:top w:val="nil"/>
              <w:left w:val="nil"/>
              <w:bottom w:val="nil"/>
              <w:right w:val="nil"/>
            </w:tcBorders>
            <w:shd w:val="clear" w:color="auto" w:fill="FFFFFF"/>
            <w:tcMar>
              <w:left w:w="83" w:type="dxa"/>
              <w:right w:w="83" w:type="dxa"/>
            </w:tcMar>
            <w:vAlign w:val="center"/>
          </w:tcPr>
          <w:p w14:paraId="05A7AF9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07A173FB">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63B1974D">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12</w:t>
            </w:r>
          </w:p>
        </w:tc>
        <w:tc>
          <w:tcPr>
            <w:tcW w:w="1426" w:type="dxa"/>
            <w:tcBorders>
              <w:top w:val="nil"/>
              <w:left w:val="nil"/>
              <w:bottom w:val="nil"/>
              <w:right w:val="nil"/>
            </w:tcBorders>
            <w:shd w:val="clear" w:color="auto" w:fill="FFFFFF"/>
            <w:tcMar>
              <w:left w:w="83" w:type="dxa"/>
              <w:right w:w="83" w:type="dxa"/>
            </w:tcMar>
            <w:vAlign w:val="center"/>
          </w:tcPr>
          <w:p w14:paraId="520D731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293EED9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2011/苏州工业园区</w:t>
            </w:r>
          </w:p>
        </w:tc>
        <w:tc>
          <w:tcPr>
            <w:tcW w:w="2700" w:type="dxa"/>
            <w:tcBorders>
              <w:top w:val="nil"/>
              <w:left w:val="nil"/>
              <w:bottom w:val="nil"/>
              <w:right w:val="nil"/>
            </w:tcBorders>
            <w:shd w:val="clear" w:color="auto" w:fill="FFFFFF"/>
            <w:tcMar>
              <w:left w:w="83" w:type="dxa"/>
              <w:right w:w="83" w:type="dxa"/>
            </w:tcMar>
            <w:vAlign w:val="center"/>
          </w:tcPr>
          <w:p w14:paraId="11257D32">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63DD7BFF">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493F2F88">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13</w:t>
            </w:r>
          </w:p>
        </w:tc>
        <w:tc>
          <w:tcPr>
            <w:tcW w:w="1426" w:type="dxa"/>
            <w:tcBorders>
              <w:top w:val="nil"/>
              <w:left w:val="nil"/>
              <w:bottom w:val="nil"/>
              <w:right w:val="nil"/>
            </w:tcBorders>
            <w:shd w:val="clear" w:color="auto" w:fill="FFFFFF"/>
            <w:tcMar>
              <w:left w:w="83" w:type="dxa"/>
              <w:right w:w="83" w:type="dxa"/>
            </w:tcMar>
            <w:vAlign w:val="center"/>
          </w:tcPr>
          <w:p w14:paraId="3ABEECAB">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01AB455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2011/北京</w:t>
            </w:r>
          </w:p>
        </w:tc>
        <w:tc>
          <w:tcPr>
            <w:tcW w:w="2700" w:type="dxa"/>
            <w:tcBorders>
              <w:top w:val="nil"/>
              <w:left w:val="nil"/>
              <w:bottom w:val="nil"/>
              <w:right w:val="nil"/>
            </w:tcBorders>
            <w:shd w:val="clear" w:color="auto" w:fill="FFFFFF"/>
            <w:tcMar>
              <w:left w:w="83" w:type="dxa"/>
              <w:right w:w="83" w:type="dxa"/>
            </w:tcMar>
            <w:vAlign w:val="center"/>
          </w:tcPr>
          <w:p w14:paraId="4C939C24">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常规+深度处理</w:t>
            </w:r>
          </w:p>
        </w:tc>
      </w:tr>
      <w:tr w14:paraId="3D5D4C46">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33947A72">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14</w:t>
            </w:r>
          </w:p>
        </w:tc>
        <w:tc>
          <w:tcPr>
            <w:tcW w:w="1426" w:type="dxa"/>
            <w:tcBorders>
              <w:top w:val="nil"/>
              <w:left w:val="nil"/>
              <w:bottom w:val="nil"/>
              <w:right w:val="nil"/>
            </w:tcBorders>
            <w:shd w:val="clear" w:color="auto" w:fill="FFFFFF"/>
            <w:tcMar>
              <w:left w:w="83" w:type="dxa"/>
              <w:right w:w="83" w:type="dxa"/>
            </w:tcMar>
            <w:vAlign w:val="center"/>
          </w:tcPr>
          <w:p w14:paraId="2BB58EC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53DC4588">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2012/郑州市柿园水厂</w:t>
            </w:r>
          </w:p>
        </w:tc>
        <w:tc>
          <w:tcPr>
            <w:tcW w:w="2700" w:type="dxa"/>
            <w:tcBorders>
              <w:top w:val="nil"/>
              <w:left w:val="nil"/>
              <w:bottom w:val="nil"/>
              <w:right w:val="nil"/>
            </w:tcBorders>
            <w:shd w:val="clear" w:color="auto" w:fill="FFFFFF"/>
            <w:tcMar>
              <w:left w:w="83" w:type="dxa"/>
              <w:right w:w="83" w:type="dxa"/>
            </w:tcMar>
            <w:vAlign w:val="center"/>
          </w:tcPr>
          <w:p w14:paraId="339A8E8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预处理+常规处理</w:t>
            </w:r>
          </w:p>
        </w:tc>
      </w:tr>
      <w:tr w14:paraId="0CDCF6C5">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6B14773C">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15</w:t>
            </w:r>
          </w:p>
        </w:tc>
        <w:tc>
          <w:tcPr>
            <w:tcW w:w="1426" w:type="dxa"/>
            <w:tcBorders>
              <w:top w:val="nil"/>
              <w:left w:val="nil"/>
              <w:bottom w:val="nil"/>
              <w:right w:val="nil"/>
            </w:tcBorders>
            <w:shd w:val="clear" w:color="auto" w:fill="FFFFFF"/>
            <w:tcMar>
              <w:left w:w="83" w:type="dxa"/>
              <w:right w:w="83" w:type="dxa"/>
            </w:tcMar>
            <w:vAlign w:val="center"/>
          </w:tcPr>
          <w:p w14:paraId="4825707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0D9C44C0">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2012/北京</w:t>
            </w:r>
          </w:p>
        </w:tc>
        <w:tc>
          <w:tcPr>
            <w:tcW w:w="2700" w:type="dxa"/>
            <w:tcBorders>
              <w:top w:val="nil"/>
              <w:left w:val="nil"/>
              <w:bottom w:val="nil"/>
              <w:right w:val="nil"/>
            </w:tcBorders>
            <w:shd w:val="clear" w:color="auto" w:fill="FFFFFF"/>
            <w:tcMar>
              <w:left w:w="83" w:type="dxa"/>
              <w:right w:w="83" w:type="dxa"/>
            </w:tcMar>
            <w:vAlign w:val="center"/>
          </w:tcPr>
          <w:p w14:paraId="74FCD6D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30A51068">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7BCC2AB8">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16</w:t>
            </w:r>
          </w:p>
        </w:tc>
        <w:tc>
          <w:tcPr>
            <w:tcW w:w="1426" w:type="dxa"/>
            <w:tcBorders>
              <w:top w:val="nil"/>
              <w:left w:val="nil"/>
              <w:bottom w:val="nil"/>
              <w:right w:val="nil"/>
            </w:tcBorders>
            <w:shd w:val="clear" w:color="auto" w:fill="FFFFFF"/>
            <w:tcMar>
              <w:left w:w="83" w:type="dxa"/>
              <w:right w:w="83" w:type="dxa"/>
            </w:tcMar>
            <w:vAlign w:val="center"/>
          </w:tcPr>
          <w:p w14:paraId="4E43E6B0">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3m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61B7F481">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2012/天津泰达自来水公司</w:t>
            </w:r>
          </w:p>
        </w:tc>
        <w:tc>
          <w:tcPr>
            <w:tcW w:w="2700" w:type="dxa"/>
            <w:tcBorders>
              <w:top w:val="nil"/>
              <w:left w:val="nil"/>
              <w:bottom w:val="nil"/>
              <w:right w:val="nil"/>
            </w:tcBorders>
            <w:shd w:val="clear" w:color="auto" w:fill="FFFFFF"/>
            <w:tcMar>
              <w:left w:w="83" w:type="dxa"/>
              <w:right w:w="83" w:type="dxa"/>
            </w:tcMar>
            <w:vAlign w:val="center"/>
          </w:tcPr>
          <w:p w14:paraId="2321565A">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4BC3CC1B">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07673597">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17</w:t>
            </w:r>
          </w:p>
        </w:tc>
        <w:tc>
          <w:tcPr>
            <w:tcW w:w="1426" w:type="dxa"/>
            <w:tcBorders>
              <w:top w:val="nil"/>
              <w:left w:val="nil"/>
              <w:bottom w:val="nil"/>
              <w:right w:val="nil"/>
            </w:tcBorders>
            <w:shd w:val="clear" w:color="auto" w:fill="FFFFFF"/>
            <w:tcMar>
              <w:left w:w="83" w:type="dxa"/>
              <w:right w:w="83" w:type="dxa"/>
            </w:tcMar>
            <w:vAlign w:val="center"/>
          </w:tcPr>
          <w:p w14:paraId="012B62C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031165D4">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2014/西安建筑科技大学</w:t>
            </w:r>
          </w:p>
        </w:tc>
        <w:tc>
          <w:tcPr>
            <w:tcW w:w="2700" w:type="dxa"/>
            <w:tcBorders>
              <w:top w:val="nil"/>
              <w:left w:val="nil"/>
              <w:bottom w:val="nil"/>
              <w:right w:val="nil"/>
            </w:tcBorders>
            <w:shd w:val="clear" w:color="auto" w:fill="FFFFFF"/>
            <w:tcMar>
              <w:left w:w="83" w:type="dxa"/>
              <w:right w:w="83" w:type="dxa"/>
            </w:tcMar>
            <w:vAlign w:val="center"/>
          </w:tcPr>
          <w:p w14:paraId="0F3EFA39">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097B1AF9">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3EEDBE71">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18</w:t>
            </w:r>
          </w:p>
        </w:tc>
        <w:tc>
          <w:tcPr>
            <w:tcW w:w="1426" w:type="dxa"/>
            <w:tcBorders>
              <w:top w:val="nil"/>
              <w:left w:val="nil"/>
              <w:bottom w:val="nil"/>
              <w:right w:val="nil"/>
            </w:tcBorders>
            <w:shd w:val="clear" w:color="auto" w:fill="FFFFFF"/>
            <w:tcMar>
              <w:left w:w="83" w:type="dxa"/>
              <w:right w:w="83" w:type="dxa"/>
            </w:tcMar>
            <w:vAlign w:val="center"/>
          </w:tcPr>
          <w:p w14:paraId="027FD1EF">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3m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3ECC4CB0">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2015/镇江市征润州水源地</w:t>
            </w:r>
          </w:p>
        </w:tc>
        <w:tc>
          <w:tcPr>
            <w:tcW w:w="2700" w:type="dxa"/>
            <w:tcBorders>
              <w:top w:val="nil"/>
              <w:left w:val="nil"/>
              <w:bottom w:val="nil"/>
              <w:right w:val="nil"/>
            </w:tcBorders>
            <w:shd w:val="clear" w:color="auto" w:fill="FFFFFF"/>
            <w:tcMar>
              <w:left w:w="83" w:type="dxa"/>
              <w:right w:w="83" w:type="dxa"/>
            </w:tcMar>
            <w:vAlign w:val="center"/>
          </w:tcPr>
          <w:p w14:paraId="5F5BD91D">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7ECD5FB7">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3F44D2B0">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19</w:t>
            </w:r>
          </w:p>
        </w:tc>
        <w:tc>
          <w:tcPr>
            <w:tcW w:w="1426" w:type="dxa"/>
            <w:tcBorders>
              <w:top w:val="nil"/>
              <w:left w:val="nil"/>
              <w:bottom w:val="nil"/>
              <w:right w:val="nil"/>
            </w:tcBorders>
            <w:shd w:val="clear" w:color="auto" w:fill="FFFFFF"/>
            <w:tcMar>
              <w:left w:w="83" w:type="dxa"/>
              <w:right w:w="83" w:type="dxa"/>
            </w:tcMar>
            <w:vAlign w:val="center"/>
          </w:tcPr>
          <w:p w14:paraId="040FDD3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3m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73519400">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2016/天津</w:t>
            </w:r>
          </w:p>
        </w:tc>
        <w:tc>
          <w:tcPr>
            <w:tcW w:w="2700" w:type="dxa"/>
            <w:tcBorders>
              <w:top w:val="nil"/>
              <w:left w:val="nil"/>
              <w:bottom w:val="nil"/>
              <w:right w:val="nil"/>
            </w:tcBorders>
            <w:shd w:val="clear" w:color="auto" w:fill="FFFFFF"/>
            <w:tcMar>
              <w:left w:w="83" w:type="dxa"/>
              <w:right w:w="83" w:type="dxa"/>
            </w:tcMar>
            <w:vAlign w:val="center"/>
          </w:tcPr>
          <w:p w14:paraId="1A4A8F63">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29335827">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135ACB1B">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w:t>
            </w:r>
          </w:p>
        </w:tc>
        <w:tc>
          <w:tcPr>
            <w:tcW w:w="1426" w:type="dxa"/>
            <w:tcBorders>
              <w:top w:val="nil"/>
              <w:left w:val="nil"/>
              <w:bottom w:val="nil"/>
              <w:right w:val="nil"/>
            </w:tcBorders>
            <w:shd w:val="clear" w:color="auto" w:fill="FFFFFF"/>
            <w:tcMar>
              <w:left w:w="83" w:type="dxa"/>
              <w:right w:w="83" w:type="dxa"/>
            </w:tcMar>
            <w:vAlign w:val="center"/>
          </w:tcPr>
          <w:p w14:paraId="582AEA1C">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3m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7AB6B5F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2018/天津泰达新水源中试水厂</w:t>
            </w:r>
          </w:p>
        </w:tc>
        <w:tc>
          <w:tcPr>
            <w:tcW w:w="2700" w:type="dxa"/>
            <w:tcBorders>
              <w:top w:val="nil"/>
              <w:left w:val="nil"/>
              <w:bottom w:val="nil"/>
              <w:right w:val="nil"/>
            </w:tcBorders>
            <w:shd w:val="clear" w:color="auto" w:fill="FFFFFF"/>
            <w:tcMar>
              <w:left w:w="83" w:type="dxa"/>
              <w:right w:w="83" w:type="dxa"/>
            </w:tcMar>
            <w:vAlign w:val="center"/>
          </w:tcPr>
          <w:p w14:paraId="1AC48BCB">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160C6C8A">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251E73F2">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21</w:t>
            </w:r>
          </w:p>
        </w:tc>
        <w:tc>
          <w:tcPr>
            <w:tcW w:w="1426" w:type="dxa"/>
            <w:tcBorders>
              <w:top w:val="nil"/>
              <w:left w:val="nil"/>
              <w:bottom w:val="nil"/>
              <w:right w:val="nil"/>
            </w:tcBorders>
            <w:shd w:val="clear" w:color="auto" w:fill="FFFFFF"/>
            <w:tcMar>
              <w:left w:w="83" w:type="dxa"/>
              <w:right w:w="83" w:type="dxa"/>
            </w:tcMar>
            <w:vAlign w:val="center"/>
          </w:tcPr>
          <w:p w14:paraId="577F91F7">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5m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0A317FB9">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2020/武汉市白鹤嘴水厂</w:t>
            </w:r>
          </w:p>
        </w:tc>
        <w:tc>
          <w:tcPr>
            <w:tcW w:w="2700" w:type="dxa"/>
            <w:tcBorders>
              <w:top w:val="nil"/>
              <w:left w:val="nil"/>
              <w:bottom w:val="nil"/>
              <w:right w:val="nil"/>
            </w:tcBorders>
            <w:shd w:val="clear" w:color="auto" w:fill="FFFFFF"/>
            <w:tcMar>
              <w:left w:w="83" w:type="dxa"/>
              <w:right w:w="83" w:type="dxa"/>
            </w:tcMar>
            <w:vAlign w:val="center"/>
          </w:tcPr>
          <w:p w14:paraId="701828A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112DDA8D">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37EDCAEF">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22</w:t>
            </w:r>
          </w:p>
        </w:tc>
        <w:tc>
          <w:tcPr>
            <w:tcW w:w="1426" w:type="dxa"/>
            <w:tcBorders>
              <w:top w:val="nil"/>
              <w:left w:val="nil"/>
              <w:bottom w:val="nil"/>
              <w:right w:val="nil"/>
            </w:tcBorders>
            <w:shd w:val="clear" w:color="auto" w:fill="FFFFFF"/>
            <w:tcMar>
              <w:left w:w="83" w:type="dxa"/>
              <w:right w:w="83" w:type="dxa"/>
            </w:tcMar>
            <w:vAlign w:val="center"/>
          </w:tcPr>
          <w:p w14:paraId="56619034">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5m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65B91799">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2020/天津</w:t>
            </w:r>
          </w:p>
        </w:tc>
        <w:tc>
          <w:tcPr>
            <w:tcW w:w="2700" w:type="dxa"/>
            <w:tcBorders>
              <w:top w:val="nil"/>
              <w:left w:val="nil"/>
              <w:bottom w:val="nil"/>
              <w:right w:val="nil"/>
            </w:tcBorders>
            <w:shd w:val="clear" w:color="auto" w:fill="FFFFFF"/>
            <w:tcMar>
              <w:left w:w="83" w:type="dxa"/>
              <w:right w:w="83" w:type="dxa"/>
            </w:tcMar>
            <w:vAlign w:val="center"/>
          </w:tcPr>
          <w:p w14:paraId="157C1239">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30221467">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191CA81C">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23</w:t>
            </w:r>
          </w:p>
        </w:tc>
        <w:tc>
          <w:tcPr>
            <w:tcW w:w="1426" w:type="dxa"/>
            <w:tcBorders>
              <w:top w:val="nil"/>
              <w:left w:val="nil"/>
              <w:bottom w:val="nil"/>
              <w:right w:val="nil"/>
            </w:tcBorders>
            <w:shd w:val="clear" w:color="auto" w:fill="FFFFFF"/>
            <w:tcMar>
              <w:left w:w="83" w:type="dxa"/>
              <w:right w:w="83" w:type="dxa"/>
            </w:tcMar>
            <w:vAlign w:val="center"/>
          </w:tcPr>
          <w:p w14:paraId="3DEF8F80">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2.5m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1C05988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2020/扬州</w:t>
            </w:r>
          </w:p>
        </w:tc>
        <w:tc>
          <w:tcPr>
            <w:tcW w:w="2700" w:type="dxa"/>
            <w:tcBorders>
              <w:top w:val="nil"/>
              <w:left w:val="nil"/>
              <w:bottom w:val="nil"/>
              <w:right w:val="nil"/>
            </w:tcBorders>
            <w:shd w:val="clear" w:color="auto" w:fill="FFFFFF"/>
            <w:tcMar>
              <w:left w:w="83" w:type="dxa"/>
              <w:right w:w="83" w:type="dxa"/>
            </w:tcMar>
            <w:vAlign w:val="center"/>
          </w:tcPr>
          <w:p w14:paraId="7AEBF11A">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深度处理</w:t>
            </w:r>
          </w:p>
        </w:tc>
      </w:tr>
      <w:tr w14:paraId="40547C71">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5518F254">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24</w:t>
            </w:r>
          </w:p>
        </w:tc>
        <w:tc>
          <w:tcPr>
            <w:tcW w:w="1426" w:type="dxa"/>
            <w:tcBorders>
              <w:top w:val="nil"/>
              <w:left w:val="nil"/>
              <w:bottom w:val="nil"/>
              <w:right w:val="nil"/>
            </w:tcBorders>
            <w:shd w:val="clear" w:color="auto" w:fill="FFFFFF"/>
            <w:tcMar>
              <w:left w:w="83" w:type="dxa"/>
              <w:right w:w="83" w:type="dxa"/>
            </w:tcMar>
            <w:vAlign w:val="center"/>
          </w:tcPr>
          <w:p w14:paraId="721F357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2.5m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5E3EB5D2">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2021/苏州</w:t>
            </w:r>
          </w:p>
        </w:tc>
        <w:tc>
          <w:tcPr>
            <w:tcW w:w="2700" w:type="dxa"/>
            <w:tcBorders>
              <w:top w:val="nil"/>
              <w:left w:val="nil"/>
              <w:bottom w:val="nil"/>
              <w:right w:val="nil"/>
            </w:tcBorders>
            <w:shd w:val="clear" w:color="auto" w:fill="FFFFFF"/>
            <w:tcMar>
              <w:left w:w="83" w:type="dxa"/>
              <w:right w:w="83" w:type="dxa"/>
            </w:tcMar>
            <w:vAlign w:val="center"/>
          </w:tcPr>
          <w:p w14:paraId="35796A71">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深度处理</w:t>
            </w:r>
          </w:p>
        </w:tc>
      </w:tr>
      <w:tr w14:paraId="229CED43">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2C18913B">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25</w:t>
            </w:r>
          </w:p>
        </w:tc>
        <w:tc>
          <w:tcPr>
            <w:tcW w:w="1426" w:type="dxa"/>
            <w:tcBorders>
              <w:top w:val="nil"/>
              <w:left w:val="nil"/>
              <w:bottom w:val="nil"/>
              <w:right w:val="nil"/>
            </w:tcBorders>
            <w:shd w:val="clear" w:color="auto" w:fill="FFFFFF"/>
            <w:tcMar>
              <w:left w:w="83" w:type="dxa"/>
              <w:right w:w="83" w:type="dxa"/>
            </w:tcMar>
            <w:vAlign w:val="center"/>
          </w:tcPr>
          <w:p w14:paraId="17D94081">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4.5m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78FD5D8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2021/太原呼延水厂</w:t>
            </w:r>
          </w:p>
        </w:tc>
        <w:tc>
          <w:tcPr>
            <w:tcW w:w="2700" w:type="dxa"/>
            <w:tcBorders>
              <w:top w:val="nil"/>
              <w:left w:val="nil"/>
              <w:bottom w:val="nil"/>
              <w:right w:val="nil"/>
            </w:tcBorders>
            <w:shd w:val="clear" w:color="auto" w:fill="FFFFFF"/>
            <w:tcMar>
              <w:left w:w="83" w:type="dxa"/>
              <w:right w:w="83" w:type="dxa"/>
            </w:tcMar>
            <w:vAlign w:val="center"/>
          </w:tcPr>
          <w:p w14:paraId="78F990E3">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03C2CB7F">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0E3205C8">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26</w:t>
            </w:r>
          </w:p>
        </w:tc>
        <w:tc>
          <w:tcPr>
            <w:tcW w:w="1426" w:type="dxa"/>
            <w:tcBorders>
              <w:top w:val="nil"/>
              <w:left w:val="nil"/>
              <w:bottom w:val="nil"/>
              <w:right w:val="nil"/>
            </w:tcBorders>
            <w:shd w:val="clear" w:color="auto" w:fill="FFFFFF"/>
            <w:tcMar>
              <w:left w:w="83" w:type="dxa"/>
              <w:right w:w="83" w:type="dxa"/>
            </w:tcMar>
            <w:vAlign w:val="center"/>
          </w:tcPr>
          <w:p w14:paraId="445BE899">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5m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74AD0489">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2021/徐州首创股份中试厂</w:t>
            </w:r>
          </w:p>
        </w:tc>
        <w:tc>
          <w:tcPr>
            <w:tcW w:w="2700" w:type="dxa"/>
            <w:tcBorders>
              <w:top w:val="nil"/>
              <w:left w:val="nil"/>
              <w:bottom w:val="nil"/>
              <w:right w:val="nil"/>
            </w:tcBorders>
            <w:shd w:val="clear" w:color="auto" w:fill="FFFFFF"/>
            <w:tcMar>
              <w:left w:w="83" w:type="dxa"/>
              <w:right w:w="83" w:type="dxa"/>
            </w:tcMar>
            <w:vAlign w:val="center"/>
          </w:tcPr>
          <w:p w14:paraId="20572A12">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66D68D8A">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7A2339AA">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27</w:t>
            </w:r>
          </w:p>
        </w:tc>
        <w:tc>
          <w:tcPr>
            <w:tcW w:w="1426" w:type="dxa"/>
            <w:tcBorders>
              <w:top w:val="nil"/>
              <w:left w:val="nil"/>
              <w:bottom w:val="nil"/>
              <w:right w:val="nil"/>
            </w:tcBorders>
            <w:shd w:val="clear" w:color="auto" w:fill="FFFFFF"/>
            <w:tcMar>
              <w:left w:w="83" w:type="dxa"/>
              <w:right w:w="83" w:type="dxa"/>
            </w:tcMar>
            <w:vAlign w:val="center"/>
          </w:tcPr>
          <w:p w14:paraId="315F6658">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5m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70F2F471">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2022/哈尔滨哈西净水厂</w:t>
            </w:r>
          </w:p>
        </w:tc>
        <w:tc>
          <w:tcPr>
            <w:tcW w:w="2700" w:type="dxa"/>
            <w:tcBorders>
              <w:top w:val="nil"/>
              <w:left w:val="nil"/>
              <w:bottom w:val="nil"/>
              <w:right w:val="nil"/>
            </w:tcBorders>
            <w:shd w:val="clear" w:color="auto" w:fill="FFFFFF"/>
            <w:tcMar>
              <w:left w:w="83" w:type="dxa"/>
              <w:right w:w="83" w:type="dxa"/>
            </w:tcMar>
            <w:vAlign w:val="center"/>
          </w:tcPr>
          <w:p w14:paraId="1BA12BA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4734BEEB">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2164D57B">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28</w:t>
            </w:r>
          </w:p>
        </w:tc>
        <w:tc>
          <w:tcPr>
            <w:tcW w:w="1426" w:type="dxa"/>
            <w:tcBorders>
              <w:top w:val="nil"/>
              <w:left w:val="nil"/>
              <w:bottom w:val="nil"/>
              <w:right w:val="nil"/>
            </w:tcBorders>
            <w:shd w:val="clear" w:color="auto" w:fill="FFFFFF"/>
            <w:tcMar>
              <w:left w:w="83" w:type="dxa"/>
              <w:right w:w="83" w:type="dxa"/>
            </w:tcMar>
            <w:vAlign w:val="center"/>
          </w:tcPr>
          <w:p w14:paraId="304709B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5m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18EB7BB5">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2022/徐州</w:t>
            </w:r>
          </w:p>
        </w:tc>
        <w:tc>
          <w:tcPr>
            <w:tcW w:w="2700" w:type="dxa"/>
            <w:tcBorders>
              <w:top w:val="nil"/>
              <w:left w:val="nil"/>
              <w:bottom w:val="nil"/>
              <w:right w:val="nil"/>
            </w:tcBorders>
            <w:shd w:val="clear" w:color="auto" w:fill="FFFFFF"/>
            <w:tcMar>
              <w:left w:w="83" w:type="dxa"/>
              <w:right w:w="83" w:type="dxa"/>
            </w:tcMar>
            <w:vAlign w:val="center"/>
          </w:tcPr>
          <w:p w14:paraId="046674FF">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二期深度处理</w:t>
            </w:r>
          </w:p>
        </w:tc>
      </w:tr>
      <w:tr w14:paraId="0F138BBC">
        <w:tblPrEx>
          <w:tblCellMar>
            <w:top w:w="0" w:type="dxa"/>
            <w:left w:w="0" w:type="dxa"/>
            <w:bottom w:w="0" w:type="dxa"/>
            <w:right w:w="0" w:type="dxa"/>
          </w:tblCellMar>
        </w:tblPrEx>
        <w:trPr>
          <w:trHeight w:val="260" w:hRule="atLeast"/>
        </w:trPr>
        <w:tc>
          <w:tcPr>
            <w:tcW w:w="974" w:type="dxa"/>
            <w:tcBorders>
              <w:top w:val="nil"/>
              <w:left w:val="nil"/>
              <w:bottom w:val="nil"/>
              <w:right w:val="nil"/>
            </w:tcBorders>
            <w:shd w:val="clear" w:color="auto" w:fill="FFFFFF"/>
            <w:tcMar>
              <w:left w:w="83" w:type="dxa"/>
              <w:right w:w="83" w:type="dxa"/>
            </w:tcMar>
            <w:vAlign w:val="center"/>
          </w:tcPr>
          <w:p w14:paraId="7CB0330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29</w:t>
            </w:r>
          </w:p>
        </w:tc>
        <w:tc>
          <w:tcPr>
            <w:tcW w:w="1426" w:type="dxa"/>
            <w:tcBorders>
              <w:top w:val="nil"/>
              <w:left w:val="nil"/>
              <w:bottom w:val="nil"/>
              <w:right w:val="nil"/>
            </w:tcBorders>
            <w:shd w:val="clear" w:color="auto" w:fill="FFFFFF"/>
            <w:tcMar>
              <w:left w:w="83" w:type="dxa"/>
              <w:right w:w="83" w:type="dxa"/>
            </w:tcMar>
            <w:vAlign w:val="center"/>
          </w:tcPr>
          <w:p w14:paraId="10E517D0">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5m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nil"/>
              <w:right w:val="nil"/>
            </w:tcBorders>
            <w:shd w:val="clear" w:color="auto" w:fill="FFFFFF"/>
            <w:tcMar>
              <w:left w:w="83" w:type="dxa"/>
              <w:right w:w="83" w:type="dxa"/>
            </w:tcMar>
            <w:vAlign w:val="center"/>
          </w:tcPr>
          <w:p w14:paraId="4BE2BD5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2023/昆山泾河水厂</w:t>
            </w:r>
          </w:p>
        </w:tc>
        <w:tc>
          <w:tcPr>
            <w:tcW w:w="2700" w:type="dxa"/>
            <w:tcBorders>
              <w:top w:val="nil"/>
              <w:left w:val="nil"/>
              <w:bottom w:val="nil"/>
              <w:right w:val="nil"/>
            </w:tcBorders>
            <w:shd w:val="clear" w:color="auto" w:fill="FFFFFF"/>
            <w:tcMar>
              <w:left w:w="83" w:type="dxa"/>
              <w:right w:w="83" w:type="dxa"/>
            </w:tcMar>
            <w:vAlign w:val="center"/>
          </w:tcPr>
          <w:p w14:paraId="5AD74862">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预处理+常规+深度处理</w:t>
            </w:r>
          </w:p>
        </w:tc>
      </w:tr>
      <w:tr w14:paraId="5AC7ADFE">
        <w:tblPrEx>
          <w:tblCellMar>
            <w:top w:w="0" w:type="dxa"/>
            <w:left w:w="0" w:type="dxa"/>
            <w:bottom w:w="0" w:type="dxa"/>
            <w:right w:w="0" w:type="dxa"/>
          </w:tblCellMar>
        </w:tblPrEx>
        <w:trPr>
          <w:trHeight w:val="260" w:hRule="atLeast"/>
        </w:trPr>
        <w:tc>
          <w:tcPr>
            <w:tcW w:w="974" w:type="dxa"/>
            <w:tcBorders>
              <w:top w:val="nil"/>
              <w:left w:val="nil"/>
              <w:bottom w:val="single" w:color="000000" w:sz="12" w:space="0"/>
              <w:right w:val="nil"/>
            </w:tcBorders>
            <w:shd w:val="clear" w:color="auto" w:fill="FFFFFF"/>
            <w:tcMar>
              <w:left w:w="83" w:type="dxa"/>
              <w:right w:w="83" w:type="dxa"/>
            </w:tcMar>
            <w:vAlign w:val="center"/>
          </w:tcPr>
          <w:p w14:paraId="4E6482FE">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30</w:t>
            </w:r>
          </w:p>
        </w:tc>
        <w:tc>
          <w:tcPr>
            <w:tcW w:w="1426" w:type="dxa"/>
            <w:tcBorders>
              <w:top w:val="nil"/>
              <w:left w:val="nil"/>
              <w:bottom w:val="single" w:color="000000" w:sz="12" w:space="0"/>
              <w:right w:val="nil"/>
            </w:tcBorders>
            <w:shd w:val="clear" w:color="auto" w:fill="FFFFFF"/>
            <w:tcMar>
              <w:left w:w="83" w:type="dxa"/>
              <w:right w:w="83" w:type="dxa"/>
            </w:tcMar>
            <w:vAlign w:val="center"/>
          </w:tcPr>
          <w:p w14:paraId="0F77A2F8">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2m</w:t>
            </w:r>
            <w:r>
              <w:rPr>
                <w:rFonts w:hint="eastAsia" w:ascii="仿宋" w:hAnsi="仿宋" w:eastAsia="仿宋" w:cs="仿宋"/>
                <w:bCs/>
                <w:color w:val="000000"/>
                <w:kern w:val="0"/>
                <w:szCs w:val="21"/>
                <w:vertAlign w:val="superscript"/>
              </w:rPr>
              <w:t>3</w:t>
            </w:r>
            <w:r>
              <w:rPr>
                <w:rFonts w:hint="eastAsia" w:ascii="仿宋" w:hAnsi="仿宋" w:eastAsia="仿宋" w:cs="仿宋"/>
                <w:bCs/>
                <w:color w:val="000000"/>
                <w:kern w:val="0"/>
                <w:szCs w:val="21"/>
              </w:rPr>
              <w:t>/h</w:t>
            </w:r>
          </w:p>
        </w:tc>
        <w:tc>
          <w:tcPr>
            <w:tcW w:w="3460" w:type="dxa"/>
            <w:gridSpan w:val="2"/>
            <w:tcBorders>
              <w:top w:val="nil"/>
              <w:left w:val="nil"/>
              <w:bottom w:val="single" w:color="000000" w:sz="12" w:space="0"/>
              <w:right w:val="nil"/>
            </w:tcBorders>
            <w:shd w:val="clear" w:color="auto" w:fill="FFFFFF"/>
            <w:tcMar>
              <w:left w:w="83" w:type="dxa"/>
              <w:right w:w="83" w:type="dxa"/>
            </w:tcMar>
            <w:vAlign w:val="center"/>
          </w:tcPr>
          <w:p w14:paraId="2D5490C6">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2024/海口儒俊水厂</w:t>
            </w:r>
          </w:p>
        </w:tc>
        <w:tc>
          <w:tcPr>
            <w:tcW w:w="2700" w:type="dxa"/>
            <w:tcBorders>
              <w:top w:val="nil"/>
              <w:left w:val="nil"/>
              <w:bottom w:val="single" w:color="000000" w:sz="12" w:space="0"/>
              <w:right w:val="nil"/>
            </w:tcBorders>
            <w:shd w:val="clear" w:color="auto" w:fill="FFFFFF"/>
            <w:tcMar>
              <w:left w:w="83" w:type="dxa"/>
              <w:right w:w="83" w:type="dxa"/>
            </w:tcMar>
            <w:vAlign w:val="center"/>
          </w:tcPr>
          <w:p w14:paraId="32C73CC1">
            <w:pPr>
              <w:widowControl/>
              <w:tabs>
                <w:tab w:val="left" w:pos="952"/>
              </w:tabs>
              <w:adjustRightInd w:val="0"/>
              <w:snapToGrid w:val="0"/>
              <w:spacing w:line="360" w:lineRule="auto"/>
              <w:jc w:val="center"/>
              <w:rPr>
                <w:rFonts w:ascii="仿宋" w:hAnsi="仿宋" w:eastAsia="仿宋" w:cs="仿宋"/>
                <w:bCs/>
                <w:color w:val="000000"/>
                <w:kern w:val="0"/>
                <w:szCs w:val="21"/>
              </w:rPr>
            </w:pPr>
            <w:r>
              <w:rPr>
                <w:rFonts w:hint="eastAsia" w:ascii="仿宋" w:hAnsi="仿宋" w:eastAsia="仿宋" w:cs="仿宋"/>
                <w:bCs/>
                <w:color w:val="000000"/>
                <w:kern w:val="0"/>
                <w:szCs w:val="21"/>
              </w:rPr>
              <w:t>预处理+常规处理</w:t>
            </w:r>
          </w:p>
        </w:tc>
      </w:tr>
    </w:tbl>
    <w:p w14:paraId="752DECF4">
      <w:pPr>
        <w:spacing w:line="360" w:lineRule="auto"/>
        <w:ind w:firstLine="420" w:firstLineChars="200"/>
        <w:rPr>
          <w:bCs/>
          <w:kern w:val="0"/>
          <w:szCs w:val="21"/>
        </w:rPr>
      </w:pPr>
      <w:r>
        <w:rPr>
          <w:rFonts w:hint="eastAsia"/>
          <w:bCs/>
          <w:kern w:val="0"/>
          <w:szCs w:val="21"/>
        </w:rPr>
        <w:t>中试基地通常会结合传统的给水处理技术和先进的技术手段进行研发和创新。传统技术如混凝、沉淀、过滤等，在去除水中悬浮物、有机物等方面具有显著效果；而先进技术如膜技术、生物技术等，则在去除水中难降解有机物、提高水质等方面具有独特优势。给水处理中试基地通常会涵盖多种技术类别，以满足不同水质处理的需求。例如，膜技术（如反渗透、纳滤等）可以用于去除水中的溶解性固体、重金属离子等；生物技术（如生物降解、生物吸附等）则可以用于去除水中的有机物和氮磷等营养物质。一些中试基地会注重对传统技术的改进和优化，以提高其处理效率和降低成本；而另一些中试基地则会致力于新技术的研发和应用，以推动给水处理技术的不断进步。</w:t>
      </w:r>
    </w:p>
    <w:p w14:paraId="69890F5D">
      <w:pPr>
        <w:spacing w:line="360" w:lineRule="auto"/>
        <w:ind w:firstLine="420" w:firstLineChars="200"/>
        <w:rPr>
          <w:rFonts w:hint="eastAsia"/>
          <w:bCs/>
          <w:kern w:val="0"/>
          <w:szCs w:val="21"/>
        </w:rPr>
      </w:pPr>
      <w:r>
        <w:rPr>
          <w:rFonts w:hint="eastAsia"/>
          <w:bCs/>
          <w:kern w:val="0"/>
          <w:szCs w:val="21"/>
        </w:rPr>
        <w:t>给水处理中试基地在建设标准和技术类别上存在差异，这些差异主要源于中试基地的定位、科研目标以及所处地区的实际情况等因素。为了确保中试基地的建设和运营能够符合相关标准和规范，并满足科研活动的需求，需要充分考虑这些因素并制定相应的建设方案和技术路线。</w:t>
      </w:r>
    </w:p>
    <w:p w14:paraId="20229363">
      <w:pPr>
        <w:pStyle w:val="8"/>
        <w:tabs>
          <w:tab w:val="left" w:pos="0"/>
        </w:tabs>
        <w:spacing w:before="0" w:line="360" w:lineRule="auto"/>
        <w:ind w:left="0"/>
        <w:jc w:val="both"/>
        <w:outlineLvl w:val="0"/>
        <w:rPr>
          <w:rFonts w:ascii="黑体" w:hAnsi="黑体" w:eastAsia="黑体" w:cs="黑体"/>
          <w:color w:val="000000"/>
          <w:sz w:val="28"/>
          <w:szCs w:val="28"/>
          <w:highlight w:val="none"/>
          <w:lang w:eastAsia="zh-CN"/>
        </w:rPr>
      </w:pPr>
      <w:bookmarkStart w:id="36" w:name="_Toc6270"/>
      <w:r>
        <w:rPr>
          <w:rFonts w:hint="eastAsia" w:ascii="黑体" w:hAnsi="黑体" w:eastAsia="黑体" w:cs="黑体"/>
          <w:color w:val="000000"/>
          <w:sz w:val="28"/>
          <w:szCs w:val="28"/>
          <w:highlight w:val="none"/>
          <w:lang w:eastAsia="zh-CN"/>
        </w:rPr>
        <w:t>4</w:t>
      </w:r>
      <w:r>
        <w:rPr>
          <w:rFonts w:ascii="黑体" w:hAnsi="黑体" w:eastAsia="黑体" w:cs="黑体"/>
          <w:color w:val="000000"/>
          <w:sz w:val="28"/>
          <w:szCs w:val="28"/>
          <w:highlight w:val="none"/>
          <w:lang w:eastAsia="zh-CN"/>
        </w:rPr>
        <w:t xml:space="preserve"> </w:t>
      </w:r>
      <w:r>
        <w:rPr>
          <w:rFonts w:hint="eastAsia" w:ascii="黑体" w:hAnsi="黑体" w:eastAsia="黑体" w:cs="黑体"/>
          <w:color w:val="000000"/>
          <w:sz w:val="28"/>
          <w:szCs w:val="28"/>
          <w:highlight w:val="none"/>
          <w:lang w:eastAsia="zh-CN"/>
        </w:rPr>
        <w:t>主要技术内容及说明</w:t>
      </w:r>
      <w:bookmarkEnd w:id="35"/>
      <w:bookmarkEnd w:id="36"/>
    </w:p>
    <w:p w14:paraId="0BE5E4EC">
      <w:pPr>
        <w:pStyle w:val="8"/>
        <w:tabs>
          <w:tab w:val="left" w:pos="0"/>
        </w:tabs>
        <w:spacing w:before="0" w:line="360" w:lineRule="auto"/>
        <w:ind w:left="0"/>
        <w:outlineLvl w:val="1"/>
        <w:rPr>
          <w:rFonts w:ascii="Times New Roman" w:hAnsi="Times New Roman" w:eastAsia="黑体"/>
          <w:color w:val="000000"/>
          <w:sz w:val="24"/>
          <w:lang w:eastAsia="zh-CN"/>
        </w:rPr>
      </w:pPr>
      <w:bookmarkStart w:id="37" w:name="_Toc20815"/>
      <w:r>
        <w:rPr>
          <w:rFonts w:hint="eastAsia" w:ascii="Times New Roman" w:hAnsi="Times New Roman" w:eastAsia="黑体"/>
          <w:color w:val="000000"/>
          <w:sz w:val="24"/>
          <w:lang w:eastAsia="zh-CN"/>
        </w:rPr>
        <w:t>4.1</w:t>
      </w:r>
      <w:r>
        <w:rPr>
          <w:rFonts w:ascii="Times New Roman" w:hAnsi="Times New Roman" w:eastAsia="黑体"/>
          <w:color w:val="000000"/>
          <w:sz w:val="24"/>
          <w:lang w:eastAsia="zh-CN"/>
        </w:rPr>
        <w:t xml:space="preserve"> </w:t>
      </w:r>
      <w:r>
        <w:rPr>
          <w:rFonts w:hint="eastAsia" w:ascii="Times New Roman" w:hAnsi="Times New Roman" w:eastAsia="黑体"/>
          <w:color w:val="000000"/>
          <w:sz w:val="24"/>
          <w:lang w:eastAsia="zh-CN"/>
        </w:rPr>
        <w:t>标准主要内容</w:t>
      </w:r>
      <w:bookmarkEnd w:id="37"/>
    </w:p>
    <w:p w14:paraId="61A709C6">
      <w:pPr>
        <w:spacing w:line="360" w:lineRule="auto"/>
        <w:ind w:firstLine="420" w:firstLineChars="200"/>
        <w:rPr>
          <w:szCs w:val="21"/>
        </w:rPr>
      </w:pPr>
      <w:r>
        <w:rPr>
          <w:rFonts w:hint="eastAsia"/>
          <w:szCs w:val="21"/>
        </w:rPr>
        <w:t>本标准共分为8章，指导给水中试基地的设计、</w:t>
      </w:r>
      <w:r>
        <w:rPr>
          <w:rFonts w:hint="eastAsia"/>
          <w:szCs w:val="21"/>
          <w:lang w:val="en-US" w:eastAsia="zh-CN"/>
        </w:rPr>
        <w:t>配套设施、安装、调试预验收、环境保护与安全卫生</w:t>
      </w:r>
      <w:r>
        <w:rPr>
          <w:rFonts w:hint="eastAsia"/>
          <w:szCs w:val="21"/>
        </w:rPr>
        <w:t>。内容包括适用范围、规范性引用文件、术语</w:t>
      </w:r>
      <w:r>
        <w:rPr>
          <w:rFonts w:hint="eastAsia"/>
          <w:szCs w:val="21"/>
          <w:lang w:val="en-US" w:eastAsia="zh-CN"/>
        </w:rPr>
        <w:t>和定义</w:t>
      </w:r>
      <w:r>
        <w:rPr>
          <w:rFonts w:hint="eastAsia"/>
          <w:szCs w:val="21"/>
        </w:rPr>
        <w:t>、基本规定、设计、配套设施、安装、调试与验收、环境保护与安全卫生。</w:t>
      </w:r>
    </w:p>
    <w:p w14:paraId="0614F0FF">
      <w:pPr>
        <w:pStyle w:val="8"/>
        <w:tabs>
          <w:tab w:val="left" w:pos="0"/>
        </w:tabs>
        <w:spacing w:before="0" w:line="360" w:lineRule="auto"/>
        <w:ind w:left="0"/>
        <w:outlineLvl w:val="1"/>
        <w:rPr>
          <w:rFonts w:ascii="Times New Roman" w:hAnsi="Times New Roman" w:eastAsia="黑体"/>
          <w:color w:val="000000"/>
          <w:sz w:val="24"/>
          <w:lang w:eastAsia="zh-CN"/>
        </w:rPr>
      </w:pPr>
      <w:bookmarkStart w:id="38" w:name="_Toc27328"/>
      <w:r>
        <w:rPr>
          <w:rFonts w:hint="eastAsia" w:ascii="Times New Roman" w:hAnsi="Times New Roman" w:eastAsia="黑体"/>
          <w:color w:val="000000"/>
          <w:sz w:val="24"/>
          <w:lang w:eastAsia="zh-CN"/>
        </w:rPr>
        <w:t>4.2</w:t>
      </w:r>
      <w:r>
        <w:rPr>
          <w:rFonts w:ascii="Times New Roman" w:hAnsi="Times New Roman" w:eastAsia="黑体"/>
          <w:color w:val="000000"/>
          <w:sz w:val="24"/>
          <w:lang w:eastAsia="zh-CN"/>
        </w:rPr>
        <w:t xml:space="preserve"> </w:t>
      </w:r>
      <w:r>
        <w:rPr>
          <w:rFonts w:hint="eastAsia" w:ascii="Times New Roman" w:hAnsi="Times New Roman" w:eastAsia="黑体"/>
          <w:color w:val="000000"/>
          <w:sz w:val="24"/>
          <w:lang w:eastAsia="zh-CN"/>
        </w:rPr>
        <w:t>主要章节说明</w:t>
      </w:r>
      <w:bookmarkEnd w:id="38"/>
    </w:p>
    <w:p w14:paraId="2C6F118C">
      <w:pPr>
        <w:spacing w:line="360" w:lineRule="auto"/>
        <w:rPr>
          <w:szCs w:val="21"/>
        </w:rPr>
      </w:pPr>
      <w:r>
        <w:rPr>
          <w:rFonts w:hint="eastAsia"/>
          <w:szCs w:val="21"/>
        </w:rPr>
        <w:t>1、范围</w:t>
      </w:r>
    </w:p>
    <w:p w14:paraId="184F79B5">
      <w:pPr>
        <w:spacing w:line="400" w:lineRule="exact"/>
        <w:ind w:firstLine="420" w:firstLineChars="200"/>
        <w:rPr>
          <w:szCs w:val="21"/>
        </w:rPr>
      </w:pPr>
      <w:r>
        <w:rPr>
          <w:rFonts w:hint="eastAsia"/>
          <w:szCs w:val="21"/>
        </w:rPr>
        <w:t>本部分内容包括导则适用范围：</w:t>
      </w:r>
      <w:r>
        <w:rPr>
          <w:rFonts w:hint="eastAsia" w:cs="Times New Roman"/>
          <w:color w:val="000000"/>
          <w:szCs w:val="21"/>
          <w:lang w:val="en-US" w:eastAsia="zh-CN"/>
        </w:rPr>
        <w:t>标准将</w:t>
      </w:r>
      <w:r>
        <w:rPr>
          <w:rFonts w:hint="eastAsia" w:ascii="Times New Roman" w:hAnsi="Times New Roman" w:eastAsia="宋体" w:cs="Times New Roman"/>
          <w:color w:val="000000"/>
          <w:szCs w:val="21"/>
        </w:rPr>
        <w:t>适用于给水中试基地建设的设计、安装与验收。</w:t>
      </w:r>
    </w:p>
    <w:p w14:paraId="6D0EFD92">
      <w:pPr>
        <w:spacing w:line="360" w:lineRule="auto"/>
        <w:rPr>
          <w:szCs w:val="21"/>
        </w:rPr>
      </w:pPr>
      <w:r>
        <w:rPr>
          <w:rFonts w:hint="eastAsia"/>
          <w:szCs w:val="21"/>
        </w:rPr>
        <w:t>2、规范性引用文件</w:t>
      </w:r>
    </w:p>
    <w:p w14:paraId="15F98291">
      <w:pPr>
        <w:spacing w:line="360" w:lineRule="auto"/>
        <w:ind w:firstLine="420" w:firstLineChars="200"/>
        <w:rPr>
          <w:szCs w:val="21"/>
        </w:rPr>
      </w:pPr>
      <w:r>
        <w:rPr>
          <w:rFonts w:hint="eastAsia"/>
          <w:szCs w:val="21"/>
        </w:rPr>
        <w:t>对规范性引用文件进行说明。</w:t>
      </w:r>
    </w:p>
    <w:p w14:paraId="72BC14F7">
      <w:pPr>
        <w:spacing w:line="360" w:lineRule="auto"/>
        <w:rPr>
          <w:szCs w:val="21"/>
        </w:rPr>
      </w:pPr>
      <w:r>
        <w:rPr>
          <w:rFonts w:hint="eastAsia"/>
          <w:szCs w:val="21"/>
        </w:rPr>
        <w:t>3、术语</w:t>
      </w:r>
    </w:p>
    <w:p w14:paraId="655E0872">
      <w:pPr>
        <w:spacing w:line="360" w:lineRule="auto"/>
        <w:ind w:firstLine="420" w:firstLineChars="200"/>
        <w:rPr>
          <w:szCs w:val="21"/>
        </w:rPr>
      </w:pPr>
      <w:r>
        <w:rPr>
          <w:rFonts w:hint="eastAsia"/>
          <w:szCs w:val="21"/>
        </w:rPr>
        <w:t xml:space="preserve">   对相关术语进行规定说明</w:t>
      </w:r>
    </w:p>
    <w:p w14:paraId="26D3C262">
      <w:pPr>
        <w:spacing w:line="360" w:lineRule="auto"/>
        <w:rPr>
          <w:szCs w:val="21"/>
        </w:rPr>
      </w:pPr>
      <w:r>
        <w:rPr>
          <w:rFonts w:hint="eastAsia"/>
          <w:szCs w:val="21"/>
        </w:rPr>
        <w:t>4、基本规定</w:t>
      </w:r>
    </w:p>
    <w:p w14:paraId="56A50125">
      <w:pPr>
        <w:spacing w:line="360" w:lineRule="auto"/>
        <w:ind w:firstLine="420" w:firstLineChars="200"/>
        <w:rPr>
          <w:szCs w:val="21"/>
        </w:rPr>
      </w:pPr>
      <w:r>
        <w:rPr>
          <w:rFonts w:hint="eastAsia"/>
          <w:szCs w:val="21"/>
        </w:rPr>
        <w:t>关于中试基地建设规模范围、配套设施的规定。</w:t>
      </w:r>
    </w:p>
    <w:p w14:paraId="33B2EDD5">
      <w:pPr>
        <w:spacing w:line="360" w:lineRule="auto"/>
        <w:rPr>
          <w:szCs w:val="21"/>
        </w:rPr>
      </w:pPr>
      <w:r>
        <w:rPr>
          <w:rFonts w:hint="eastAsia"/>
          <w:szCs w:val="21"/>
        </w:rPr>
        <w:t>5、设计</w:t>
      </w:r>
    </w:p>
    <w:p w14:paraId="6ED0F335">
      <w:pPr>
        <w:spacing w:line="360" w:lineRule="auto"/>
        <w:ind w:firstLine="420" w:firstLineChars="200"/>
        <w:rPr>
          <w:szCs w:val="21"/>
        </w:rPr>
      </w:pPr>
      <w:r>
        <w:rPr>
          <w:rFonts w:hint="eastAsia"/>
          <w:szCs w:val="21"/>
        </w:rPr>
        <w:t>5.1 一般要求</w:t>
      </w:r>
    </w:p>
    <w:p w14:paraId="23587088">
      <w:pPr>
        <w:spacing w:line="360" w:lineRule="auto"/>
        <w:ind w:firstLine="420" w:firstLineChars="200"/>
        <w:rPr>
          <w:szCs w:val="21"/>
        </w:rPr>
      </w:pPr>
      <w:r>
        <w:rPr>
          <w:rFonts w:hint="eastAsia"/>
          <w:szCs w:val="21"/>
        </w:rPr>
        <w:t>对中试基地建设布置的一般性要求做出基本规定。</w:t>
      </w:r>
    </w:p>
    <w:p w14:paraId="65576AFD">
      <w:pPr>
        <w:spacing w:line="360" w:lineRule="auto"/>
        <w:ind w:firstLine="420" w:firstLineChars="200"/>
        <w:rPr>
          <w:szCs w:val="21"/>
        </w:rPr>
      </w:pPr>
      <w:r>
        <w:rPr>
          <w:rFonts w:hint="eastAsia"/>
          <w:szCs w:val="21"/>
        </w:rPr>
        <w:t>5.2 工艺设计</w:t>
      </w:r>
    </w:p>
    <w:p w14:paraId="4FC418CF">
      <w:pPr>
        <w:spacing w:line="360" w:lineRule="auto"/>
        <w:ind w:firstLine="420" w:firstLineChars="200"/>
        <w:rPr>
          <w:szCs w:val="21"/>
        </w:rPr>
      </w:pPr>
      <w:r>
        <w:rPr>
          <w:rFonts w:hint="eastAsia"/>
          <w:szCs w:val="21"/>
        </w:rPr>
        <w:t>对中试基地各处理单元可选择的处理工艺做出规定。</w:t>
      </w:r>
    </w:p>
    <w:p w14:paraId="0511A635">
      <w:pPr>
        <w:spacing w:line="360" w:lineRule="auto"/>
        <w:ind w:firstLine="420" w:firstLineChars="200"/>
        <w:rPr>
          <w:szCs w:val="21"/>
        </w:rPr>
      </w:pPr>
      <w:r>
        <w:rPr>
          <w:rFonts w:hint="eastAsia"/>
          <w:szCs w:val="21"/>
        </w:rPr>
        <w:t>5.3 结构设计</w:t>
      </w:r>
    </w:p>
    <w:p w14:paraId="4C0BE819">
      <w:pPr>
        <w:spacing w:line="360" w:lineRule="auto"/>
        <w:ind w:firstLine="420" w:firstLineChars="200"/>
        <w:rPr>
          <w:szCs w:val="21"/>
        </w:rPr>
      </w:pPr>
      <w:r>
        <w:rPr>
          <w:rFonts w:hint="eastAsia"/>
          <w:szCs w:val="21"/>
        </w:rPr>
        <w:t>对中试基地的建筑安装做出规定。</w:t>
      </w:r>
    </w:p>
    <w:p w14:paraId="742A6AAF">
      <w:pPr>
        <w:spacing w:line="360" w:lineRule="auto"/>
        <w:rPr>
          <w:szCs w:val="21"/>
        </w:rPr>
      </w:pPr>
      <w:r>
        <w:rPr>
          <w:rFonts w:hint="eastAsia"/>
          <w:szCs w:val="21"/>
        </w:rPr>
        <w:t>6、配套设施</w:t>
      </w:r>
    </w:p>
    <w:p w14:paraId="27F901E5">
      <w:pPr>
        <w:spacing w:line="360" w:lineRule="auto"/>
        <w:ind w:firstLine="420" w:firstLineChars="200"/>
        <w:rPr>
          <w:szCs w:val="21"/>
        </w:rPr>
      </w:pPr>
      <w:r>
        <w:rPr>
          <w:rFonts w:hint="eastAsia"/>
          <w:szCs w:val="21"/>
        </w:rPr>
        <w:t>6.1 中试平台</w:t>
      </w:r>
    </w:p>
    <w:p w14:paraId="3652EDB6">
      <w:pPr>
        <w:spacing w:line="360" w:lineRule="auto"/>
        <w:ind w:firstLine="420" w:firstLineChars="200"/>
        <w:rPr>
          <w:szCs w:val="21"/>
        </w:rPr>
      </w:pPr>
      <w:r>
        <w:rPr>
          <w:rFonts w:hint="eastAsia"/>
          <w:szCs w:val="21"/>
        </w:rPr>
        <w:t>对中试平台的混凝土基础、废水收集系统、排水设计、通风采光设计、出入口、生产和生活管理做出一般规定。</w:t>
      </w:r>
    </w:p>
    <w:p w14:paraId="5F493EF7">
      <w:pPr>
        <w:spacing w:line="360" w:lineRule="auto"/>
        <w:ind w:firstLine="420" w:firstLineChars="200"/>
        <w:rPr>
          <w:szCs w:val="21"/>
        </w:rPr>
      </w:pPr>
      <w:r>
        <w:rPr>
          <w:rFonts w:hint="eastAsia"/>
          <w:szCs w:val="21"/>
        </w:rPr>
        <w:t>6.2 水质监测系统</w:t>
      </w:r>
    </w:p>
    <w:p w14:paraId="0B492DFA">
      <w:pPr>
        <w:spacing w:line="360" w:lineRule="auto"/>
        <w:ind w:firstLine="420" w:firstLineChars="200"/>
        <w:rPr>
          <w:szCs w:val="21"/>
        </w:rPr>
      </w:pPr>
      <w:r>
        <w:rPr>
          <w:rFonts w:hint="eastAsia"/>
          <w:szCs w:val="21"/>
        </w:rPr>
        <w:t>对在线仪表配置要求、在线监测系统巡检要求做出规定。</w:t>
      </w:r>
    </w:p>
    <w:p w14:paraId="70E43940">
      <w:pPr>
        <w:spacing w:line="360" w:lineRule="auto"/>
        <w:ind w:firstLine="420" w:firstLineChars="200"/>
        <w:rPr>
          <w:szCs w:val="21"/>
        </w:rPr>
      </w:pPr>
      <w:r>
        <w:rPr>
          <w:rFonts w:hint="eastAsia"/>
          <w:szCs w:val="21"/>
        </w:rPr>
        <w:t>6.3 电气和自动化系统</w:t>
      </w:r>
    </w:p>
    <w:p w14:paraId="3027E1C0">
      <w:pPr>
        <w:spacing w:line="360" w:lineRule="auto"/>
        <w:ind w:firstLine="420" w:firstLineChars="200"/>
        <w:rPr>
          <w:szCs w:val="21"/>
        </w:rPr>
      </w:pPr>
      <w:r>
        <w:rPr>
          <w:rFonts w:hint="eastAsia"/>
          <w:szCs w:val="21"/>
        </w:rPr>
        <w:t>对电源和供电系统、防雷保护措施要求做出规定、规定自动化控制系统的一般规定。</w:t>
      </w:r>
    </w:p>
    <w:p w14:paraId="18455255">
      <w:pPr>
        <w:spacing w:line="360" w:lineRule="auto"/>
        <w:ind w:firstLine="420" w:firstLineChars="200"/>
        <w:rPr>
          <w:szCs w:val="21"/>
        </w:rPr>
      </w:pPr>
      <w:r>
        <w:rPr>
          <w:rFonts w:hint="eastAsia"/>
          <w:szCs w:val="21"/>
          <w:lang w:val="en-US" w:eastAsia="zh-CN"/>
        </w:rPr>
        <w:t xml:space="preserve">6.4 </w:t>
      </w:r>
      <w:r>
        <w:rPr>
          <w:rFonts w:hint="eastAsia"/>
          <w:szCs w:val="21"/>
        </w:rPr>
        <w:t>加药系统</w:t>
      </w:r>
    </w:p>
    <w:p w14:paraId="6D07CA71">
      <w:pPr>
        <w:spacing w:line="360" w:lineRule="auto"/>
        <w:ind w:firstLine="420" w:firstLineChars="200"/>
        <w:rPr>
          <w:szCs w:val="21"/>
        </w:rPr>
      </w:pPr>
      <w:r>
        <w:rPr>
          <w:rFonts w:hint="eastAsia"/>
          <w:szCs w:val="21"/>
        </w:rPr>
        <w:t>规定加药系统的组成，对加药间布置、化学药剂存储与使用要求做出规定。</w:t>
      </w:r>
    </w:p>
    <w:p w14:paraId="001E14E4">
      <w:pPr>
        <w:spacing w:line="360" w:lineRule="auto"/>
        <w:rPr>
          <w:szCs w:val="21"/>
        </w:rPr>
      </w:pPr>
      <w:r>
        <w:rPr>
          <w:rFonts w:hint="eastAsia"/>
          <w:szCs w:val="21"/>
        </w:rPr>
        <w:t>7、安装、调试与验收</w:t>
      </w:r>
    </w:p>
    <w:p w14:paraId="1F3F0798">
      <w:pPr>
        <w:spacing w:line="360" w:lineRule="auto"/>
        <w:ind w:firstLine="420" w:firstLineChars="200"/>
        <w:rPr>
          <w:szCs w:val="21"/>
        </w:rPr>
      </w:pPr>
      <w:r>
        <w:rPr>
          <w:rFonts w:hint="eastAsia"/>
          <w:szCs w:val="21"/>
        </w:rPr>
        <w:t>7.1 安装</w:t>
      </w:r>
    </w:p>
    <w:p w14:paraId="75C5E647">
      <w:pPr>
        <w:spacing w:line="360" w:lineRule="auto"/>
        <w:ind w:firstLine="420" w:firstLineChars="200"/>
        <w:rPr>
          <w:szCs w:val="21"/>
        </w:rPr>
      </w:pPr>
      <w:r>
        <w:rPr>
          <w:rFonts w:hint="eastAsia"/>
          <w:szCs w:val="21"/>
        </w:rPr>
        <w:t>对中试基地的一般性安装要求做出基本规定。</w:t>
      </w:r>
    </w:p>
    <w:p w14:paraId="444681A9">
      <w:pPr>
        <w:spacing w:line="360" w:lineRule="auto"/>
        <w:ind w:firstLine="420" w:firstLineChars="200"/>
        <w:rPr>
          <w:szCs w:val="21"/>
        </w:rPr>
      </w:pPr>
      <w:r>
        <w:rPr>
          <w:rFonts w:hint="eastAsia"/>
          <w:szCs w:val="21"/>
        </w:rPr>
        <w:t>7.2 调试</w:t>
      </w:r>
    </w:p>
    <w:p w14:paraId="4C59DC4A">
      <w:pPr>
        <w:spacing w:line="360" w:lineRule="auto"/>
        <w:ind w:firstLine="420" w:firstLineChars="200"/>
        <w:rPr>
          <w:szCs w:val="21"/>
        </w:rPr>
      </w:pPr>
      <w:r>
        <w:rPr>
          <w:rFonts w:hint="eastAsia"/>
          <w:szCs w:val="21"/>
        </w:rPr>
        <w:t>对中试基地调试前准备、调试步骤、试运行要求做出基本规定。</w:t>
      </w:r>
    </w:p>
    <w:p w14:paraId="316577D0">
      <w:pPr>
        <w:spacing w:line="360" w:lineRule="auto"/>
        <w:ind w:firstLine="420" w:firstLineChars="200"/>
        <w:rPr>
          <w:szCs w:val="21"/>
        </w:rPr>
      </w:pPr>
      <w:r>
        <w:rPr>
          <w:rFonts w:hint="eastAsia"/>
          <w:szCs w:val="21"/>
        </w:rPr>
        <w:t>7.3 验收</w:t>
      </w:r>
    </w:p>
    <w:p w14:paraId="45CD6ABC">
      <w:pPr>
        <w:spacing w:line="360" w:lineRule="auto"/>
        <w:ind w:firstLine="420" w:firstLineChars="200"/>
        <w:rPr>
          <w:szCs w:val="21"/>
        </w:rPr>
      </w:pPr>
      <w:r>
        <w:rPr>
          <w:rFonts w:hint="eastAsia"/>
          <w:szCs w:val="21"/>
        </w:rPr>
        <w:t>对中试基地的一般性验收要求做出基本规定。</w:t>
      </w:r>
    </w:p>
    <w:p w14:paraId="47A133AD">
      <w:pPr>
        <w:spacing w:line="360" w:lineRule="auto"/>
        <w:rPr>
          <w:szCs w:val="21"/>
        </w:rPr>
      </w:pPr>
      <w:r>
        <w:rPr>
          <w:rFonts w:hint="eastAsia"/>
          <w:szCs w:val="21"/>
        </w:rPr>
        <w:t>8、环境保护与安全卫生</w:t>
      </w:r>
    </w:p>
    <w:p w14:paraId="47719AD2">
      <w:pPr>
        <w:spacing w:line="360" w:lineRule="auto"/>
        <w:ind w:firstLine="420" w:firstLineChars="200"/>
        <w:rPr>
          <w:szCs w:val="21"/>
        </w:rPr>
      </w:pPr>
      <w:r>
        <w:rPr>
          <w:rFonts w:hint="eastAsia"/>
          <w:szCs w:val="21"/>
        </w:rPr>
        <w:t>8.1 环境保护</w:t>
      </w:r>
    </w:p>
    <w:p w14:paraId="3F37E795">
      <w:pPr>
        <w:spacing w:line="360" w:lineRule="auto"/>
        <w:ind w:firstLine="420" w:firstLineChars="200"/>
        <w:rPr>
          <w:szCs w:val="21"/>
        </w:rPr>
      </w:pPr>
      <w:r>
        <w:rPr>
          <w:rFonts w:hint="eastAsia"/>
          <w:szCs w:val="21"/>
        </w:rPr>
        <w:t>对中试基地的水环境污染、大气环境污染、噪声污染做出基本规定。</w:t>
      </w:r>
    </w:p>
    <w:p w14:paraId="2873A8C7">
      <w:pPr>
        <w:spacing w:line="360" w:lineRule="auto"/>
        <w:ind w:firstLine="420" w:firstLineChars="200"/>
        <w:rPr>
          <w:szCs w:val="21"/>
        </w:rPr>
      </w:pPr>
      <w:r>
        <w:rPr>
          <w:rFonts w:hint="eastAsia"/>
          <w:szCs w:val="21"/>
        </w:rPr>
        <w:t>8.2 安全卫生</w:t>
      </w:r>
    </w:p>
    <w:p w14:paraId="5CEEF07D">
      <w:pPr>
        <w:spacing w:line="360" w:lineRule="auto"/>
        <w:ind w:firstLine="420" w:firstLineChars="200"/>
        <w:rPr>
          <w:szCs w:val="21"/>
        </w:rPr>
      </w:pPr>
      <w:r>
        <w:rPr>
          <w:rFonts w:hint="eastAsia"/>
          <w:szCs w:val="21"/>
        </w:rPr>
        <w:t>对中试基地的消防安全、人员卫生做出基本规定。</w:t>
      </w:r>
    </w:p>
    <w:p w14:paraId="47EFB74F">
      <w:pPr>
        <w:pStyle w:val="8"/>
        <w:tabs>
          <w:tab w:val="left" w:pos="0"/>
        </w:tabs>
        <w:spacing w:before="0" w:line="360" w:lineRule="auto"/>
        <w:ind w:left="0"/>
        <w:jc w:val="both"/>
        <w:outlineLvl w:val="0"/>
        <w:rPr>
          <w:szCs w:val="21"/>
        </w:rPr>
      </w:pPr>
      <w:bookmarkStart w:id="39" w:name="_Toc31982"/>
      <w:r>
        <w:rPr>
          <w:rFonts w:hint="eastAsia" w:ascii="黑体" w:hAnsi="黑体" w:eastAsia="黑体" w:cs="黑体"/>
          <w:color w:val="000000"/>
          <w:sz w:val="28"/>
          <w:szCs w:val="28"/>
          <w:highlight w:val="none"/>
          <w:lang w:val="en-US" w:eastAsia="zh-CN"/>
        </w:rPr>
        <w:t>5</w:t>
      </w:r>
      <w:r>
        <w:rPr>
          <w:rFonts w:hint="eastAsia" w:ascii="黑体" w:hAnsi="黑体" w:eastAsia="黑体" w:cs="黑体"/>
          <w:color w:val="000000"/>
          <w:sz w:val="28"/>
          <w:szCs w:val="28"/>
          <w:highlight w:val="none"/>
          <w:lang w:eastAsia="zh-CN"/>
        </w:rPr>
        <w:t xml:space="preserve">  标准实施建议</w:t>
      </w:r>
      <w:bookmarkEnd w:id="39"/>
      <w:bookmarkStart w:id="40" w:name="bookmark22"/>
      <w:bookmarkEnd w:id="40"/>
    </w:p>
    <w:p w14:paraId="7A6C1573">
      <w:pPr>
        <w:spacing w:line="360" w:lineRule="auto"/>
        <w:ind w:firstLine="420" w:firstLineChars="200"/>
        <w:rPr>
          <w:rFonts w:hint="default"/>
          <w:szCs w:val="21"/>
          <w:lang w:val="en-US" w:eastAsia="zh-CN"/>
        </w:rPr>
      </w:pPr>
      <w:r>
        <w:rPr>
          <w:rFonts w:hint="eastAsia"/>
          <w:szCs w:val="21"/>
          <w:lang w:val="en-US" w:eastAsia="zh-CN"/>
        </w:rPr>
        <w:t>本标准发布后，可为给水中试基地的设计、安装与验收提供技术依据。建议标准发布后，作为行业的一种推荐标准实施，在研究院、生产企业、工程公司等相关单位进行广泛宣贯。</w:t>
      </w:r>
    </w:p>
    <w:p w14:paraId="6FF361E4">
      <w:pPr>
        <w:spacing w:line="360" w:lineRule="auto"/>
        <w:rPr>
          <w:szCs w:val="21"/>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EA0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C1858">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EC1858">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7354">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A6C67"/>
    <w:multiLevelType w:val="singleLevel"/>
    <w:tmpl w:val="FCCA6C67"/>
    <w:lvl w:ilvl="0" w:tentative="0">
      <w:start w:val="1"/>
      <w:numFmt w:val="decimal"/>
      <w:pStyle w:val="5"/>
      <w:lvlText w:val="%1."/>
      <w:lvlJc w:val="left"/>
      <w:pPr>
        <w:tabs>
          <w:tab w:val="left" w:pos="780"/>
        </w:tabs>
        <w:ind w:left="780" w:hanging="360"/>
      </w:pPr>
    </w:lvl>
  </w:abstractNum>
  <w:abstractNum w:abstractNumId="1">
    <w:nsid w:val="2C7737CD"/>
    <w:multiLevelType w:val="singleLevel"/>
    <w:tmpl w:val="2C7737C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lMjc2M2U4YzA0YmQwN2QxNjMwMzFiNDhhMjFjOGIifQ=="/>
  </w:docVars>
  <w:rsids>
    <w:rsidRoot w:val="00420DB2"/>
    <w:rsid w:val="00021516"/>
    <w:rsid w:val="000261BD"/>
    <w:rsid w:val="00031FC6"/>
    <w:rsid w:val="00047E10"/>
    <w:rsid w:val="00074550"/>
    <w:rsid w:val="000819BB"/>
    <w:rsid w:val="00086DBB"/>
    <w:rsid w:val="00093A65"/>
    <w:rsid w:val="00097FD7"/>
    <w:rsid w:val="000A125A"/>
    <w:rsid w:val="000F37E5"/>
    <w:rsid w:val="00142AC9"/>
    <w:rsid w:val="00150DCC"/>
    <w:rsid w:val="00176F06"/>
    <w:rsid w:val="00193816"/>
    <w:rsid w:val="001A142B"/>
    <w:rsid w:val="001A2535"/>
    <w:rsid w:val="001A557B"/>
    <w:rsid w:val="001A73F1"/>
    <w:rsid w:val="001C06A3"/>
    <w:rsid w:val="001C3DE6"/>
    <w:rsid w:val="001E1481"/>
    <w:rsid w:val="001E4755"/>
    <w:rsid w:val="002053D7"/>
    <w:rsid w:val="00226F2B"/>
    <w:rsid w:val="002757D3"/>
    <w:rsid w:val="00281BE9"/>
    <w:rsid w:val="002A3FC1"/>
    <w:rsid w:val="002A5B39"/>
    <w:rsid w:val="002E2D9C"/>
    <w:rsid w:val="002F1ED0"/>
    <w:rsid w:val="00314AEA"/>
    <w:rsid w:val="0032113C"/>
    <w:rsid w:val="00321B48"/>
    <w:rsid w:val="0032341F"/>
    <w:rsid w:val="00346894"/>
    <w:rsid w:val="003479FF"/>
    <w:rsid w:val="00350F27"/>
    <w:rsid w:val="0036274D"/>
    <w:rsid w:val="00383AA4"/>
    <w:rsid w:val="00385156"/>
    <w:rsid w:val="003C1136"/>
    <w:rsid w:val="003C77DD"/>
    <w:rsid w:val="003E36EF"/>
    <w:rsid w:val="003E5A23"/>
    <w:rsid w:val="003F6DF3"/>
    <w:rsid w:val="0041509C"/>
    <w:rsid w:val="00420DB2"/>
    <w:rsid w:val="004640E0"/>
    <w:rsid w:val="00473894"/>
    <w:rsid w:val="00480B18"/>
    <w:rsid w:val="004A1C53"/>
    <w:rsid w:val="004A7C2B"/>
    <w:rsid w:val="004B5262"/>
    <w:rsid w:val="004D7829"/>
    <w:rsid w:val="004E2E81"/>
    <w:rsid w:val="00505046"/>
    <w:rsid w:val="005215E9"/>
    <w:rsid w:val="00555571"/>
    <w:rsid w:val="00555C12"/>
    <w:rsid w:val="005A326F"/>
    <w:rsid w:val="005B13CF"/>
    <w:rsid w:val="005D724D"/>
    <w:rsid w:val="005F5189"/>
    <w:rsid w:val="005F702D"/>
    <w:rsid w:val="00621F3E"/>
    <w:rsid w:val="00647DEF"/>
    <w:rsid w:val="006A68FD"/>
    <w:rsid w:val="006D23AE"/>
    <w:rsid w:val="006F452C"/>
    <w:rsid w:val="007530EA"/>
    <w:rsid w:val="0075488A"/>
    <w:rsid w:val="007B16E7"/>
    <w:rsid w:val="007C0269"/>
    <w:rsid w:val="007C703C"/>
    <w:rsid w:val="00827ACF"/>
    <w:rsid w:val="00845C38"/>
    <w:rsid w:val="00846C0F"/>
    <w:rsid w:val="00847253"/>
    <w:rsid w:val="008774C0"/>
    <w:rsid w:val="00887C59"/>
    <w:rsid w:val="0089447A"/>
    <w:rsid w:val="008B74C0"/>
    <w:rsid w:val="0092027A"/>
    <w:rsid w:val="00931F92"/>
    <w:rsid w:val="0095090C"/>
    <w:rsid w:val="00952717"/>
    <w:rsid w:val="00974987"/>
    <w:rsid w:val="0098404B"/>
    <w:rsid w:val="009B29EB"/>
    <w:rsid w:val="009C74F6"/>
    <w:rsid w:val="00A066FD"/>
    <w:rsid w:val="00A7123C"/>
    <w:rsid w:val="00AA73ED"/>
    <w:rsid w:val="00AE7DF0"/>
    <w:rsid w:val="00B15C9C"/>
    <w:rsid w:val="00B51CC2"/>
    <w:rsid w:val="00B56CFF"/>
    <w:rsid w:val="00B832A4"/>
    <w:rsid w:val="00B92027"/>
    <w:rsid w:val="00BC4C77"/>
    <w:rsid w:val="00BC7897"/>
    <w:rsid w:val="00BD7B41"/>
    <w:rsid w:val="00BE26CE"/>
    <w:rsid w:val="00C00F47"/>
    <w:rsid w:val="00C02FA7"/>
    <w:rsid w:val="00C20F3D"/>
    <w:rsid w:val="00C23C65"/>
    <w:rsid w:val="00C264B8"/>
    <w:rsid w:val="00C37F41"/>
    <w:rsid w:val="00C46180"/>
    <w:rsid w:val="00C70830"/>
    <w:rsid w:val="00CA2CB9"/>
    <w:rsid w:val="00CC7424"/>
    <w:rsid w:val="00CD7782"/>
    <w:rsid w:val="00CE6335"/>
    <w:rsid w:val="00CF4471"/>
    <w:rsid w:val="00D1170B"/>
    <w:rsid w:val="00D27EEE"/>
    <w:rsid w:val="00D32667"/>
    <w:rsid w:val="00D36319"/>
    <w:rsid w:val="00D744DD"/>
    <w:rsid w:val="00D81920"/>
    <w:rsid w:val="00D871C1"/>
    <w:rsid w:val="00DC1515"/>
    <w:rsid w:val="00DC6B97"/>
    <w:rsid w:val="00DD3237"/>
    <w:rsid w:val="00E25198"/>
    <w:rsid w:val="00E2678E"/>
    <w:rsid w:val="00E404E3"/>
    <w:rsid w:val="00E411D3"/>
    <w:rsid w:val="00E50321"/>
    <w:rsid w:val="00E651B6"/>
    <w:rsid w:val="00E72180"/>
    <w:rsid w:val="00E8218D"/>
    <w:rsid w:val="00E84400"/>
    <w:rsid w:val="00EC407D"/>
    <w:rsid w:val="00ED3BD8"/>
    <w:rsid w:val="00EE0EA4"/>
    <w:rsid w:val="00EF1B16"/>
    <w:rsid w:val="00EF1E5C"/>
    <w:rsid w:val="00EF3B82"/>
    <w:rsid w:val="00F06BD8"/>
    <w:rsid w:val="00F13326"/>
    <w:rsid w:val="00F5213C"/>
    <w:rsid w:val="00F61F09"/>
    <w:rsid w:val="00F953C9"/>
    <w:rsid w:val="00FA2138"/>
    <w:rsid w:val="00FC4B64"/>
    <w:rsid w:val="00FE637E"/>
    <w:rsid w:val="02355837"/>
    <w:rsid w:val="088840F9"/>
    <w:rsid w:val="08D63F4C"/>
    <w:rsid w:val="0A7C3745"/>
    <w:rsid w:val="0D7C15D1"/>
    <w:rsid w:val="0EFA589D"/>
    <w:rsid w:val="12215BD7"/>
    <w:rsid w:val="142017C8"/>
    <w:rsid w:val="154A1A31"/>
    <w:rsid w:val="17115A5C"/>
    <w:rsid w:val="19260341"/>
    <w:rsid w:val="1A0051E4"/>
    <w:rsid w:val="1BD9502D"/>
    <w:rsid w:val="1F394816"/>
    <w:rsid w:val="235E204A"/>
    <w:rsid w:val="24703456"/>
    <w:rsid w:val="27B15E97"/>
    <w:rsid w:val="2866498E"/>
    <w:rsid w:val="28DC1303"/>
    <w:rsid w:val="2B4D0FC2"/>
    <w:rsid w:val="2BD805D3"/>
    <w:rsid w:val="2EBA3863"/>
    <w:rsid w:val="33F059CD"/>
    <w:rsid w:val="348C3236"/>
    <w:rsid w:val="358D5034"/>
    <w:rsid w:val="370A0339"/>
    <w:rsid w:val="370D6845"/>
    <w:rsid w:val="3B7C2988"/>
    <w:rsid w:val="3DD94825"/>
    <w:rsid w:val="3F8B6FD1"/>
    <w:rsid w:val="40077B0C"/>
    <w:rsid w:val="4413104E"/>
    <w:rsid w:val="46894703"/>
    <w:rsid w:val="49BC2984"/>
    <w:rsid w:val="4E4C4D02"/>
    <w:rsid w:val="531E3902"/>
    <w:rsid w:val="53594596"/>
    <w:rsid w:val="56661B2E"/>
    <w:rsid w:val="576C2E4B"/>
    <w:rsid w:val="580E4625"/>
    <w:rsid w:val="5CC91274"/>
    <w:rsid w:val="5E616D89"/>
    <w:rsid w:val="5F60638B"/>
    <w:rsid w:val="614065AF"/>
    <w:rsid w:val="68502387"/>
    <w:rsid w:val="688D6550"/>
    <w:rsid w:val="6A4B37EE"/>
    <w:rsid w:val="6A60340B"/>
    <w:rsid w:val="6E57032F"/>
    <w:rsid w:val="70383246"/>
    <w:rsid w:val="70FE0755"/>
    <w:rsid w:val="75A66EA3"/>
    <w:rsid w:val="79DD6DE1"/>
    <w:rsid w:val="7EE4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50" w:beforeLines="50" w:after="50" w:afterLines="50" w:line="360" w:lineRule="auto"/>
      <w:outlineLvl w:val="0"/>
    </w:pPr>
    <w:rPr>
      <w:rFonts w:eastAsia="黑体"/>
      <w:b/>
      <w:bCs/>
      <w:kern w:val="44"/>
      <w:sz w:val="30"/>
      <w:szCs w:val="44"/>
    </w:rPr>
  </w:style>
  <w:style w:type="paragraph" w:styleId="3">
    <w:name w:val="heading 2"/>
    <w:basedOn w:val="1"/>
    <w:next w:val="1"/>
    <w:unhideWhenUsed/>
    <w:qFormat/>
    <w:uiPriority w:val="9"/>
    <w:pPr>
      <w:keepNext/>
      <w:keepLines/>
      <w:spacing w:before="120" w:after="120" w:line="360" w:lineRule="auto"/>
      <w:outlineLvl w:val="1"/>
    </w:pPr>
    <w:rPr>
      <w:rFonts w:eastAsia="黑体" w:cstheme="majorBidi"/>
      <w:bCs/>
      <w:szCs w:val="32"/>
    </w:rPr>
  </w:style>
  <w:style w:type="paragraph" w:styleId="4">
    <w:name w:val="heading 3"/>
    <w:basedOn w:val="1"/>
    <w:next w:val="1"/>
    <w:autoRedefine/>
    <w:unhideWhenUsed/>
    <w:qFormat/>
    <w:uiPriority w:val="9"/>
    <w:pPr>
      <w:spacing w:before="156" w:beforeLines="50" w:after="156" w:afterLines="50"/>
      <w:ind w:firstLine="420" w:firstLineChars="200"/>
      <w:outlineLvl w:val="2"/>
    </w:pPr>
    <w:rPr>
      <w:rFonts w:eastAsia="黑体"/>
      <w:bCs/>
      <w:szCs w:val="21"/>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List Number 2"/>
    <w:basedOn w:val="1"/>
    <w:semiHidden/>
    <w:unhideWhenUsed/>
    <w:qFormat/>
    <w:uiPriority w:val="99"/>
    <w:pPr>
      <w:numPr>
        <w:ilvl w:val="0"/>
        <w:numId w:val="1"/>
      </w:numPr>
    </w:pPr>
  </w:style>
  <w:style w:type="paragraph" w:styleId="6">
    <w:name w:val="Document Map"/>
    <w:basedOn w:val="1"/>
    <w:link w:val="28"/>
    <w:qFormat/>
    <w:uiPriority w:val="99"/>
    <w:rPr>
      <w:rFonts w:ascii="宋体"/>
      <w:sz w:val="18"/>
      <w:szCs w:val="18"/>
    </w:rPr>
  </w:style>
  <w:style w:type="paragraph" w:styleId="7">
    <w:name w:val="annotation text"/>
    <w:basedOn w:val="1"/>
    <w:link w:val="33"/>
    <w:autoRedefine/>
    <w:semiHidden/>
    <w:unhideWhenUsed/>
    <w:qFormat/>
    <w:uiPriority w:val="99"/>
    <w:pPr>
      <w:jc w:val="left"/>
    </w:pPr>
  </w:style>
  <w:style w:type="paragraph" w:styleId="8">
    <w:name w:val="Body Text"/>
    <w:basedOn w:val="1"/>
    <w:qFormat/>
    <w:uiPriority w:val="1"/>
    <w:pPr>
      <w:spacing w:before="109"/>
      <w:ind w:left="120"/>
      <w:jc w:val="left"/>
    </w:pPr>
    <w:rPr>
      <w:rFonts w:ascii="宋体" w:hAnsi="宋体"/>
      <w:kern w:val="0"/>
      <w:szCs w:val="21"/>
      <w:lang w:eastAsia="en-US"/>
    </w:rPr>
  </w:style>
  <w:style w:type="paragraph" w:styleId="9">
    <w:name w:val="Body Text Indent"/>
    <w:basedOn w:val="1"/>
    <w:autoRedefine/>
    <w:qFormat/>
    <w:uiPriority w:val="0"/>
    <w:pPr>
      <w:adjustRightInd w:val="0"/>
      <w:spacing w:line="312" w:lineRule="atLeast"/>
      <w:ind w:firstLine="574"/>
      <w:textAlignment w:val="baseline"/>
    </w:pPr>
    <w:rPr>
      <w:rFonts w:ascii="宋体"/>
      <w:kern w:val="0"/>
      <w:sz w:val="28"/>
    </w:rPr>
  </w:style>
  <w:style w:type="paragraph" w:styleId="10">
    <w:name w:val="toc 3"/>
    <w:basedOn w:val="1"/>
    <w:next w:val="1"/>
    <w:autoRedefine/>
    <w:unhideWhenUsed/>
    <w:qFormat/>
    <w:uiPriority w:val="39"/>
    <w:pPr>
      <w:ind w:left="840" w:leftChars="400"/>
    </w:p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30"/>
    <w:autoRedefine/>
    <w:qFormat/>
    <w:uiPriority w:val="99"/>
    <w:pPr>
      <w:tabs>
        <w:tab w:val="center" w:pos="4153"/>
        <w:tab w:val="right" w:pos="8306"/>
      </w:tabs>
      <w:snapToGrid w:val="0"/>
      <w:jc w:val="left"/>
    </w:pPr>
    <w:rPr>
      <w:sz w:val="18"/>
      <w:szCs w:val="18"/>
    </w:rPr>
  </w:style>
  <w:style w:type="paragraph" w:styleId="13">
    <w:name w:val="header"/>
    <w:basedOn w:val="1"/>
    <w:link w:val="29"/>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jc w:val="left"/>
    </w:pPr>
    <w:rPr>
      <w:b/>
      <w:bCs/>
      <w:caps/>
      <w:sz w:val="20"/>
      <w:szCs w:val="20"/>
    </w:rPr>
  </w:style>
  <w:style w:type="paragraph" w:styleId="15">
    <w:name w:val="toc 2"/>
    <w:basedOn w:val="1"/>
    <w:next w:val="1"/>
    <w:semiHidden/>
    <w:unhideWhenUsed/>
    <w:qFormat/>
    <w:uiPriority w:val="39"/>
    <w:pPr>
      <w:ind w:left="420" w:leftChars="200"/>
    </w:pPr>
  </w:style>
  <w:style w:type="paragraph" w:styleId="16">
    <w:name w:val="Normal (Web)"/>
    <w:basedOn w:val="1"/>
    <w:semiHidden/>
    <w:unhideWhenUsed/>
    <w:qFormat/>
    <w:uiPriority w:val="99"/>
    <w:pPr>
      <w:spacing w:beforeAutospacing="1" w:afterAutospacing="1"/>
      <w:jc w:val="left"/>
    </w:pPr>
    <w:rPr>
      <w:kern w:val="0"/>
      <w:sz w:val="24"/>
    </w:rPr>
  </w:style>
  <w:style w:type="paragraph" w:styleId="17">
    <w:name w:val="annotation subject"/>
    <w:basedOn w:val="7"/>
    <w:next w:val="7"/>
    <w:link w:val="34"/>
    <w:autoRedefine/>
    <w:semiHidden/>
    <w:unhideWhenUsed/>
    <w:qFormat/>
    <w:uiPriority w:val="99"/>
    <w:rPr>
      <w:b/>
      <w:bCs/>
    </w:rPr>
  </w:style>
  <w:style w:type="paragraph" w:styleId="18">
    <w:name w:val="Body Text First Indent 2"/>
    <w:basedOn w:val="9"/>
    <w:autoRedefine/>
    <w:qFormat/>
    <w:uiPriority w:val="0"/>
    <w:pPr>
      <w:spacing w:line="360" w:lineRule="auto"/>
      <w:ind w:firstLine="420" w:firstLineChars="200"/>
      <w:textAlignment w:val="auto"/>
    </w:pPr>
    <w:rPr>
      <w:rFonts w:hAnsi="宋体" w:eastAsia="仿宋_GB2312"/>
      <w:b/>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Theme"/>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autoRedefine/>
    <w:qFormat/>
    <w:uiPriority w:val="99"/>
    <w:rPr>
      <w:color w:val="0000FF"/>
      <w:u w:val="single"/>
    </w:rPr>
  </w:style>
  <w:style w:type="character" w:styleId="24">
    <w:name w:val="annotation reference"/>
    <w:basedOn w:val="22"/>
    <w:autoRedefine/>
    <w:semiHidden/>
    <w:unhideWhenUsed/>
    <w:qFormat/>
    <w:uiPriority w:val="99"/>
    <w:rPr>
      <w:sz w:val="21"/>
      <w:szCs w:val="21"/>
    </w:rPr>
  </w:style>
  <w:style w:type="paragraph" w:customStyle="1" w:styleId="25">
    <w:name w:val="样式 首行缩进:  2 字符"/>
    <w:qFormat/>
    <w:uiPriority w:val="0"/>
    <w:pPr>
      <w:ind w:firstLine="560"/>
    </w:pPr>
    <w:rPr>
      <w:rFonts w:ascii="Times New Roman" w:hAnsi="Times New Roman" w:eastAsia="宋体" w:cs="宋体"/>
      <w:kern w:val="2"/>
      <w:sz w:val="28"/>
      <w:lang w:val="en-US" w:eastAsia="zh-CN" w:bidi="ar-SA"/>
    </w:rPr>
  </w:style>
  <w:style w:type="character" w:customStyle="1" w:styleId="26">
    <w:name w:val="标题 1 字符"/>
    <w:basedOn w:val="22"/>
    <w:link w:val="2"/>
    <w:autoRedefine/>
    <w:qFormat/>
    <w:uiPriority w:val="0"/>
    <w:rPr>
      <w:rFonts w:ascii="Times New Roman" w:hAnsi="Times New Roman" w:eastAsia="黑体" w:cs="Times New Roman"/>
      <w:b/>
      <w:bCs/>
      <w:kern w:val="44"/>
      <w:sz w:val="30"/>
      <w:szCs w:val="44"/>
    </w:rPr>
  </w:style>
  <w:style w:type="paragraph" w:customStyle="1" w:styleId="27">
    <w:name w:val="Char Char Char1 Char Char"/>
    <w:basedOn w:val="6"/>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28">
    <w:name w:val="文档结构图 字符"/>
    <w:basedOn w:val="22"/>
    <w:link w:val="6"/>
    <w:autoRedefine/>
    <w:qFormat/>
    <w:uiPriority w:val="99"/>
    <w:rPr>
      <w:rFonts w:ascii="宋体" w:hAnsi="Times New Roman" w:eastAsia="宋体" w:cs="Times New Roman"/>
      <w:sz w:val="18"/>
      <w:szCs w:val="18"/>
    </w:rPr>
  </w:style>
  <w:style w:type="character" w:customStyle="1" w:styleId="29">
    <w:name w:val="页眉 字符"/>
    <w:basedOn w:val="22"/>
    <w:link w:val="13"/>
    <w:autoRedefine/>
    <w:qFormat/>
    <w:uiPriority w:val="99"/>
    <w:rPr>
      <w:rFonts w:ascii="Times New Roman" w:hAnsi="Times New Roman" w:eastAsia="宋体" w:cs="Times New Roman"/>
      <w:sz w:val="18"/>
      <w:szCs w:val="18"/>
    </w:rPr>
  </w:style>
  <w:style w:type="character" w:customStyle="1" w:styleId="30">
    <w:name w:val="页脚 字符"/>
    <w:basedOn w:val="22"/>
    <w:link w:val="12"/>
    <w:qFormat/>
    <w:uiPriority w:val="99"/>
    <w:rPr>
      <w:rFonts w:ascii="Times New Roman" w:hAnsi="Times New Roman" w:eastAsia="宋体" w:cs="Times New Roman"/>
      <w:sz w:val="18"/>
      <w:szCs w:val="18"/>
    </w:rPr>
  </w:style>
  <w:style w:type="character" w:customStyle="1" w:styleId="31">
    <w:name w:val="批注框文本 字符"/>
    <w:basedOn w:val="22"/>
    <w:link w:val="11"/>
    <w:autoRedefine/>
    <w:semiHidden/>
    <w:qFormat/>
    <w:uiPriority w:val="99"/>
    <w:rPr>
      <w:kern w:val="2"/>
      <w:sz w:val="18"/>
      <w:szCs w:val="18"/>
    </w:rPr>
  </w:style>
  <w:style w:type="paragraph" w:styleId="32">
    <w:name w:val="List Paragraph"/>
    <w:basedOn w:val="1"/>
    <w:autoRedefine/>
    <w:qFormat/>
    <w:uiPriority w:val="34"/>
    <w:pPr>
      <w:ind w:firstLine="420" w:firstLineChars="200"/>
    </w:pPr>
  </w:style>
  <w:style w:type="character" w:customStyle="1" w:styleId="33">
    <w:name w:val="批注文字 字符"/>
    <w:basedOn w:val="22"/>
    <w:link w:val="7"/>
    <w:autoRedefine/>
    <w:semiHidden/>
    <w:qFormat/>
    <w:uiPriority w:val="99"/>
    <w:rPr>
      <w:kern w:val="2"/>
      <w:sz w:val="21"/>
      <w:szCs w:val="24"/>
    </w:rPr>
  </w:style>
  <w:style w:type="character" w:customStyle="1" w:styleId="34">
    <w:name w:val="批注主题 字符"/>
    <w:basedOn w:val="33"/>
    <w:link w:val="17"/>
    <w:autoRedefine/>
    <w:semiHidden/>
    <w:qFormat/>
    <w:uiPriority w:val="99"/>
    <w:rPr>
      <w:b/>
      <w:bCs/>
      <w:kern w:val="2"/>
      <w:sz w:val="21"/>
      <w:szCs w:val="24"/>
    </w:rPr>
  </w:style>
  <w:style w:type="paragraph" w:customStyle="1" w:styleId="3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7B485-B33A-43C0-8E5A-CE48DDD6FF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5825</Words>
  <Characters>6426</Characters>
  <Lines>42</Lines>
  <Paragraphs>12</Paragraphs>
  <TotalTime>4</TotalTime>
  <ScaleCrop>false</ScaleCrop>
  <LinksUpToDate>false</LinksUpToDate>
  <CharactersWithSpaces>6527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2023-11-02T03:42:00Z</dcterms:created>
  <dc:creator>DELL</dc:creator>
  <cp:lastModifiedBy>知行小书童besos</cp:lastModifiedBy>
  <dcterms:modified xsi:type="dcterms:W3CDTF">2025-06-10T02:36:41Z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0FF9497424B94FCDABCBE3F35F55CCB4_13</vt:lpwstr>
  </property>
  <property fmtid="{D5CDD505-2E9C-101B-9397-08002B2CF9AE}" pid="4" name="KSOTemplateDocerSaveRecord">
    <vt:lpwstr>eyJoZGlkIjoiM2ZiY2VkNmFjN2JmMThhZDc0ZDAwNzQ2YjRmZTQ2M2YiLCJ1c2VySWQiOiI2OTI5OTAzMDQifQ==</vt:lpwstr>
  </property>
</Properties>
</file>