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2962">
      <w:pPr>
        <w:spacing w:before="138" w:line="225" w:lineRule="auto"/>
        <w:outlineLvl w:val="0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附件1：</w:t>
      </w:r>
    </w:p>
    <w:p w14:paraId="0C6F4C45">
      <w:pPr>
        <w:spacing w:before="138" w:line="225" w:lineRule="auto"/>
        <w:jc w:val="center"/>
        <w:outlineLvl w:val="0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第六届海峡生态环境保护科技成果征集表</w:t>
      </w:r>
      <w:bookmarkEnd w:id="0"/>
    </w:p>
    <w:tbl>
      <w:tblPr>
        <w:tblStyle w:val="5"/>
        <w:tblW w:w="10000" w:type="dxa"/>
        <w:tblInd w:w="-9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2641"/>
        <w:gridCol w:w="1559"/>
        <w:gridCol w:w="3174"/>
      </w:tblGrid>
      <w:tr w14:paraId="45C22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626" w:type="dxa"/>
            <w:noWrap w:val="0"/>
            <w:vAlign w:val="center"/>
          </w:tcPr>
          <w:p w14:paraId="7D36493C">
            <w:pPr>
              <w:spacing w:before="158" w:line="225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征集类别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6E9AFC45">
            <w:pPr>
              <w:pStyle w:val="6"/>
              <w:spacing w:before="6" w:line="345" w:lineRule="auto"/>
              <w:ind w:left="137" w:right="108" w:hanging="9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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海峡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生态环境保护</w:t>
            </w: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应用新技术</w:t>
            </w:r>
          </w:p>
          <w:p w14:paraId="2F5AB207">
            <w:pPr>
              <w:pStyle w:val="6"/>
              <w:spacing w:before="6" w:line="345" w:lineRule="auto"/>
              <w:ind w:left="137" w:right="108" w:hanging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□ 海峡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生态环境保护</w:t>
            </w: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应用新产品/装备</w:t>
            </w:r>
          </w:p>
        </w:tc>
      </w:tr>
      <w:tr w14:paraId="59642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626" w:type="dxa"/>
            <w:noWrap w:val="0"/>
            <w:vAlign w:val="center"/>
          </w:tcPr>
          <w:p w14:paraId="56CEF312">
            <w:pPr>
              <w:spacing w:before="158" w:line="225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领域类别</w:t>
            </w:r>
          </w:p>
        </w:tc>
        <w:tc>
          <w:tcPr>
            <w:tcW w:w="2641" w:type="dxa"/>
            <w:noWrap w:val="0"/>
            <w:vAlign w:val="top"/>
          </w:tcPr>
          <w:p w14:paraId="5F7A1C21"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59" w:type="dxa"/>
            <w:noWrap w:val="0"/>
            <w:vAlign w:val="top"/>
          </w:tcPr>
          <w:p w14:paraId="3278F920">
            <w:pPr>
              <w:spacing w:before="159" w:line="225" w:lineRule="auto"/>
              <w:ind w:left="121" w:leftChars="0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单位名称</w:t>
            </w:r>
          </w:p>
        </w:tc>
        <w:tc>
          <w:tcPr>
            <w:tcW w:w="3174" w:type="dxa"/>
            <w:noWrap w:val="0"/>
            <w:vAlign w:val="top"/>
          </w:tcPr>
          <w:p w14:paraId="42BDBABA">
            <w:pP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B21E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26" w:type="dxa"/>
            <w:noWrap w:val="0"/>
            <w:vAlign w:val="center"/>
          </w:tcPr>
          <w:p w14:paraId="0D02F558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技术名称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76575811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E0D9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626" w:type="dxa"/>
            <w:noWrap w:val="0"/>
            <w:vAlign w:val="center"/>
          </w:tcPr>
          <w:p w14:paraId="649E6C9B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技术简介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47312E8D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D84A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2626" w:type="dxa"/>
            <w:noWrap w:val="0"/>
            <w:vAlign w:val="center"/>
          </w:tcPr>
          <w:p w14:paraId="667A9B52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技术特点与主要技术指标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1DC97FB9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CED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626" w:type="dxa"/>
            <w:noWrap w:val="0"/>
            <w:vAlign w:val="center"/>
          </w:tcPr>
          <w:p w14:paraId="0EA92F6A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主要经济指标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11E4A872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02DE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626" w:type="dxa"/>
            <w:noWrap w:val="0"/>
            <w:vAlign w:val="center"/>
          </w:tcPr>
          <w:p w14:paraId="3CF73B2A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技术水平评价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455687D4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BFA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626" w:type="dxa"/>
            <w:noWrap w:val="0"/>
            <w:vAlign w:val="center"/>
          </w:tcPr>
          <w:p w14:paraId="4EF68174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专利授予及获奖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343CCBA1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EB1D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626" w:type="dxa"/>
            <w:noWrap w:val="0"/>
            <w:vAlign w:val="center"/>
          </w:tcPr>
          <w:p w14:paraId="4F8AEBC1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应用领域与前景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1FBF240F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2E8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26" w:type="dxa"/>
            <w:noWrap w:val="0"/>
            <w:vAlign w:val="center"/>
          </w:tcPr>
          <w:p w14:paraId="3E694CB8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应用业绩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0874CAB7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76BE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626" w:type="dxa"/>
            <w:noWrap w:val="0"/>
            <w:vAlign w:val="center"/>
          </w:tcPr>
          <w:p w14:paraId="76FF0A8F">
            <w:pPr>
              <w:spacing w:before="158" w:line="225" w:lineRule="auto"/>
              <w:jc w:val="center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单位联系方式</w:t>
            </w:r>
          </w:p>
        </w:tc>
        <w:tc>
          <w:tcPr>
            <w:tcW w:w="7374" w:type="dxa"/>
            <w:gridSpan w:val="3"/>
            <w:noWrap w:val="0"/>
            <w:vAlign w:val="top"/>
          </w:tcPr>
          <w:p w14:paraId="13A425D8">
            <w:pPr>
              <w:spacing w:before="158" w:line="225" w:lineRule="auto"/>
              <w:ind w:left="119" w:firstLine="300" w:firstLineChars="100"/>
              <w:jc w:val="both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9C24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0000" w:type="dxa"/>
            <w:gridSpan w:val="4"/>
            <w:noWrap w:val="0"/>
            <w:vAlign w:val="top"/>
          </w:tcPr>
          <w:p w14:paraId="66B0D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1.“海峡生态环境保护应用新技术”申报应满足以下条件：</w:t>
            </w:r>
          </w:p>
          <w:p w14:paraId="35C9C437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（1）符合国家相关法律、法规、政策和标准要求;</w:t>
            </w:r>
          </w:p>
          <w:p w14:paraId="0A602432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（2）技术具有先进性、创新性、工艺成熟;</w:t>
            </w:r>
          </w:p>
          <w:p w14:paraId="7FA01E19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（3）技术具有推广与应用前景，能带来较好的经济、环境、社会效益;</w:t>
            </w:r>
          </w:p>
          <w:p w14:paraId="2FD7BAAA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（4）具有自主知识产权、无任何知识产权纠纷;</w:t>
            </w:r>
          </w:p>
          <w:p w14:paraId="6F2207AF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（5）污染防治效果明显;</w:t>
            </w:r>
          </w:p>
          <w:p w14:paraId="3319C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562" w:firstLineChars="2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2.“海峡生态环境保护应用新产品/装备”申报应满足以下条件：</w:t>
            </w:r>
          </w:p>
          <w:p w14:paraId="6DDE1917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（1）符合国家相关法律、法规、政策和标准要求;</w:t>
            </w:r>
          </w:p>
          <w:p w14:paraId="015CBB51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（2）产品/装备符合国家产业政策、技术政策和行业相关标准;</w:t>
            </w:r>
          </w:p>
          <w:p w14:paraId="582DB543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（3）产品/装备达到领先水平，性能良好、运行可靠、经济合理;</w:t>
            </w:r>
          </w:p>
          <w:p w14:paraId="6361B408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（4）产品/装备具有推广前景，能大规模产业化应用；</w:t>
            </w:r>
          </w:p>
          <w:p w14:paraId="16558BC1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（5）具有自主知识产权、无任何知识产权纠纷，如涉及知识产权纠纷由申报单位自行承担；</w:t>
            </w:r>
          </w:p>
          <w:p w14:paraId="4F653758">
            <w:pPr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（6）至少有3个以上应用案例;</w:t>
            </w:r>
          </w:p>
          <w:p w14:paraId="335D138F">
            <w:pPr>
              <w:pStyle w:val="6"/>
              <w:spacing w:before="6" w:line="345" w:lineRule="auto"/>
              <w:ind w:right="108" w:firstLine="560" w:firstLineChars="200"/>
              <w:rPr>
                <w:rFonts w:hint="eastAsia" w:ascii="仿宋" w:hAnsi="仿宋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征集表格需要在2025年9月20日之前发送邮箱：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445019507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@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qq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.com</w:t>
            </w:r>
            <w:r>
              <w:rPr>
                <w:rFonts w:hint="eastAsia" w:ascii="仿宋" w:hAnsi="仿宋" w:eastAsia="仿宋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。组委会审核通过后汇编成册印刷对外宣传。</w:t>
            </w:r>
          </w:p>
        </w:tc>
      </w:tr>
    </w:tbl>
    <w:p w14:paraId="004A37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5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2025-05-22T03:12:13Z</dcterms:created>
  <dc:creator>Lenovo</dc:creator>
  <cp:lastModifiedBy>yuanyuan</cp:lastModifiedBy>
  <dcterms:modified xsi:type="dcterms:W3CDTF">2025-05-22T03:12:24Z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eyJoZGlkIjoiMjQ5NDc3NDNmZDIwMjJmNzAwOWEyOTE4ZWZkNmExMGMiLCJ1c2VySWQiOiIxMDUyMjAwNjI2In0=</vt:lpwstr>
  </property>
  <property fmtid="{D5CDD505-2E9C-101B-9397-08002B2CF9AE}" pid="4" name="ICV">
    <vt:lpwstr>5F7C49F8DE19456DAA3F2FBC2A8167F8_12</vt:lpwstr>
  </property>
</Properties>
</file>