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outlineLvl w:val="2"/>
        <w:rPr>
          <w:rFonts w:ascii="仿宋" w:hAnsi="仿宋" w:eastAsia="仿宋" w:cs="仿宋"/>
          <w:b/>
          <w:sz w:val="28"/>
          <w:szCs w:val="28"/>
        </w:rPr>
      </w:pPr>
      <w:r>
        <w:rPr>
          <w:rFonts w:hint="eastAsia" w:ascii="仿宋" w:hAnsi="仿宋" w:eastAsia="仿宋" w:cs="仿宋"/>
          <w:b/>
          <w:sz w:val="28"/>
          <w:szCs w:val="28"/>
        </w:rPr>
        <w:t>附件1</w:t>
      </w:r>
    </w:p>
    <w:p>
      <w:pPr>
        <w:jc w:val="center"/>
        <w:rPr>
          <w:rFonts w:ascii="黑体" w:hAnsi="华文宋体" w:eastAsia="黑体" w:cs="Times New Roman"/>
          <w:b/>
          <w:sz w:val="36"/>
          <w:szCs w:val="36"/>
        </w:rPr>
      </w:pPr>
      <w:r>
        <w:rPr>
          <w:rFonts w:hint="eastAsia" w:ascii="黑体" w:hAnsi="华文宋体" w:eastAsia="黑体" w:cs="Times New Roman"/>
          <w:b/>
          <w:sz w:val="36"/>
          <w:szCs w:val="36"/>
        </w:rPr>
        <w:t>中国企业环境、社会与治理（</w:t>
      </w:r>
      <w:r>
        <w:rPr>
          <w:rFonts w:ascii="黑体" w:hAnsi="华文宋体" w:eastAsia="黑体" w:cs="Times New Roman"/>
          <w:b/>
          <w:sz w:val="36"/>
          <w:szCs w:val="36"/>
        </w:rPr>
        <w:t>ESG）调研表</w:t>
      </w:r>
    </w:p>
    <w:p>
      <w:pPr>
        <w:spacing w:before="312" w:beforeLines="100" w:line="360" w:lineRule="auto"/>
        <w:ind w:firstLine="480" w:firstLineChars="200"/>
        <w:jc w:val="left"/>
        <w:rPr>
          <w:rFonts w:ascii="仿宋" w:hAnsi="仿宋" w:eastAsia="仿宋"/>
          <w:sz w:val="24"/>
          <w:szCs w:val="24"/>
        </w:rPr>
      </w:pPr>
      <w:r>
        <w:rPr>
          <w:rFonts w:hint="eastAsia" w:ascii="仿宋" w:hAnsi="仿宋" w:eastAsia="仿宋"/>
          <w:sz w:val="24"/>
          <w:szCs w:val="24"/>
        </w:rPr>
        <w:t>本调研表是</w:t>
      </w:r>
      <w:bookmarkStart w:id="0" w:name="_Hlk134623144"/>
      <w:r>
        <w:rPr>
          <w:rFonts w:hint="eastAsia" w:ascii="仿宋" w:hAnsi="仿宋" w:eastAsia="仿宋"/>
          <w:sz w:val="24"/>
          <w:szCs w:val="24"/>
        </w:rPr>
        <w:t>中华环保联合会</w:t>
      </w:r>
      <w:bookmarkEnd w:id="0"/>
      <w:r>
        <w:rPr>
          <w:rFonts w:hint="eastAsia" w:ascii="仿宋" w:hAnsi="仿宋" w:eastAsia="仿宋"/>
          <w:sz w:val="24"/>
          <w:szCs w:val="24"/>
        </w:rPr>
        <w:t>组织的E</w:t>
      </w:r>
      <w:r>
        <w:rPr>
          <w:rFonts w:ascii="仿宋" w:hAnsi="仿宋" w:eastAsia="仿宋"/>
          <w:sz w:val="24"/>
          <w:szCs w:val="24"/>
        </w:rPr>
        <w:t>SG</w:t>
      </w:r>
      <w:r>
        <w:rPr>
          <w:rFonts w:hint="eastAsia" w:ascii="仿宋" w:hAnsi="仿宋" w:eastAsia="仿宋"/>
          <w:sz w:val="24"/>
          <w:szCs w:val="24"/>
        </w:rPr>
        <w:t>专项调查，旨在了解企业环境、社会与治理的整体情况和</w:t>
      </w:r>
      <w:r>
        <w:rPr>
          <w:rFonts w:ascii="仿宋" w:hAnsi="仿宋" w:eastAsia="仿宋"/>
          <w:sz w:val="24"/>
          <w:szCs w:val="24"/>
        </w:rPr>
        <w:t>相关</w:t>
      </w:r>
      <w:r>
        <w:rPr>
          <w:rFonts w:hint="eastAsia" w:ascii="仿宋" w:hAnsi="仿宋" w:eastAsia="仿宋"/>
          <w:sz w:val="24"/>
          <w:szCs w:val="24"/>
        </w:rPr>
        <w:t>绩效</w:t>
      </w:r>
      <w:r>
        <w:rPr>
          <w:rFonts w:ascii="仿宋" w:hAnsi="仿宋" w:eastAsia="仿宋"/>
          <w:sz w:val="24"/>
          <w:szCs w:val="24"/>
        </w:rPr>
        <w:t>信息，为编制发布《</w:t>
      </w:r>
      <w:r>
        <w:rPr>
          <w:rFonts w:hint="eastAsia" w:ascii="仿宋" w:hAnsi="仿宋" w:eastAsia="仿宋"/>
          <w:sz w:val="24"/>
          <w:szCs w:val="24"/>
        </w:rPr>
        <w:t>中国企业环境、社会与治理</w:t>
      </w:r>
      <w:r>
        <w:rPr>
          <w:rFonts w:ascii="仿宋" w:hAnsi="仿宋" w:eastAsia="仿宋"/>
          <w:sz w:val="24"/>
          <w:szCs w:val="24"/>
        </w:rPr>
        <w:t>报告（2024）》</w:t>
      </w:r>
      <w:r>
        <w:rPr>
          <w:rFonts w:hint="eastAsia" w:ascii="仿宋" w:hAnsi="仿宋" w:eastAsia="仿宋"/>
          <w:sz w:val="24"/>
          <w:szCs w:val="24"/>
        </w:rPr>
        <w:t>提供基础数据和依据。</w:t>
      </w:r>
    </w:p>
    <w:p>
      <w:pPr>
        <w:spacing w:line="360" w:lineRule="auto"/>
        <w:ind w:right="420" w:rightChars="200" w:firstLine="482"/>
        <w:jc w:val="right"/>
        <w:rPr>
          <w:rFonts w:ascii="仿宋" w:hAnsi="仿宋" w:eastAsia="仿宋"/>
          <w:sz w:val="24"/>
          <w:szCs w:val="24"/>
        </w:rPr>
      </w:pPr>
    </w:p>
    <w:p>
      <w:pPr>
        <w:pBdr>
          <w:top w:val="single" w:color="auto" w:sz="4" w:space="1"/>
          <w:left w:val="single" w:color="auto" w:sz="4" w:space="1"/>
          <w:bottom w:val="single" w:color="auto" w:sz="4" w:space="1"/>
          <w:right w:val="single" w:color="auto" w:sz="4" w:space="1"/>
        </w:pBdr>
        <w:spacing w:line="360" w:lineRule="auto"/>
        <w:ind w:firstLine="3542" w:firstLineChars="1260"/>
        <w:rPr>
          <w:rFonts w:ascii="宋体" w:hAnsi="宋体"/>
          <w:b/>
          <w:sz w:val="28"/>
          <w:szCs w:val="28"/>
        </w:rPr>
      </w:pPr>
      <w:r>
        <w:rPr>
          <w:rFonts w:hint="eastAsia" w:ascii="宋体" w:hAnsi="宋体"/>
          <w:b/>
          <w:sz w:val="28"/>
          <w:szCs w:val="28"/>
        </w:rPr>
        <w:t>填报说明</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带</w:t>
      </w:r>
      <w:r>
        <w:rPr>
          <w:rFonts w:ascii="宋体" w:hAnsi="宋体"/>
          <w:sz w:val="24"/>
          <w:szCs w:val="24"/>
        </w:rPr>
        <w:t>*号的是必填项，如</w:t>
      </w:r>
      <w:r>
        <w:rPr>
          <w:rFonts w:hint="eastAsia" w:ascii="宋体" w:hAnsi="宋体"/>
          <w:sz w:val="24"/>
          <w:szCs w:val="24"/>
        </w:rPr>
        <w:t>未填写，则无法提交</w:t>
      </w:r>
      <w:r>
        <w:rPr>
          <w:rFonts w:ascii="宋体" w:hAnsi="宋体"/>
          <w:sz w:val="24"/>
          <w:szCs w:val="24"/>
        </w:rPr>
        <w:t>；</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请在问题后面选择○或口打“√”，○单选，口可多选；</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企业在“</w:t>
      </w:r>
      <w:r>
        <w:rPr>
          <w:rFonts w:ascii="宋体" w:hAnsi="宋体"/>
          <w:sz w:val="24"/>
          <w:szCs w:val="24"/>
          <w:u w:val="single"/>
        </w:rPr>
        <w:t xml:space="preserve">   </w:t>
      </w:r>
      <w:r>
        <w:rPr>
          <w:rFonts w:ascii="宋体" w:hAnsi="宋体"/>
          <w:sz w:val="24"/>
          <w:szCs w:val="24"/>
        </w:rPr>
        <w:t>”中要填写具体情况，对拿不准的问题可选择不填；</w:t>
      </w:r>
    </w:p>
    <w:p>
      <w:pPr>
        <w:pBdr>
          <w:top w:val="single" w:color="auto" w:sz="4" w:space="1"/>
          <w:left w:val="single" w:color="auto" w:sz="4" w:space="1"/>
          <w:bottom w:val="single" w:color="auto" w:sz="4" w:space="1"/>
          <w:right w:val="single" w:color="auto" w:sz="4" w:space="1"/>
        </w:pBdr>
        <w:spacing w:line="480" w:lineRule="auto"/>
        <w:ind w:firstLine="480" w:firstLineChars="200"/>
        <w:outlineLvl w:val="1"/>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某题目企业留白，则视为企业未涉及该项内容；</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.数据采集时间范围为</w:t>
      </w:r>
      <w:r>
        <w:rPr>
          <w:rFonts w:ascii="宋体" w:hAnsi="宋体"/>
          <w:sz w:val="24"/>
          <w:szCs w:val="24"/>
        </w:rPr>
        <w:t>2023年1月1日至12月31日，</w:t>
      </w:r>
      <w:r>
        <w:rPr>
          <w:rFonts w:hint="eastAsia" w:ascii="宋体" w:hAnsi="宋体"/>
          <w:sz w:val="24"/>
          <w:szCs w:val="24"/>
        </w:rPr>
        <w:t>部分</w:t>
      </w:r>
      <w:r>
        <w:rPr>
          <w:rFonts w:ascii="宋体" w:hAnsi="宋体"/>
          <w:sz w:val="24"/>
          <w:szCs w:val="24"/>
        </w:rPr>
        <w:t>数据信息根据需要适当向前后延展</w:t>
      </w:r>
      <w:r>
        <w:rPr>
          <w:rFonts w:hint="eastAsia" w:ascii="宋体" w:hAnsi="宋体"/>
          <w:sz w:val="24"/>
          <w:szCs w:val="24"/>
        </w:rPr>
        <w:t>；</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.企业数据，如营收总额、员工人数等以该企业法人管辖范围为限；</w:t>
      </w:r>
    </w:p>
    <w:p>
      <w:pPr>
        <w:pBdr>
          <w:top w:val="single" w:color="auto" w:sz="4" w:space="1"/>
          <w:left w:val="single" w:color="auto" w:sz="4" w:space="1"/>
          <w:bottom w:val="single" w:color="auto" w:sz="4" w:space="1"/>
          <w:right w:val="single" w:color="auto" w:sz="4" w:space="1"/>
        </w:pBdr>
        <w:spacing w:line="48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.填报内容为中国企业</w:t>
      </w:r>
      <w:r>
        <w:rPr>
          <w:rFonts w:ascii="宋体" w:hAnsi="宋体"/>
          <w:sz w:val="24"/>
          <w:szCs w:val="24"/>
        </w:rPr>
        <w:t>ESG</w:t>
      </w:r>
      <w:r>
        <w:rPr>
          <w:rFonts w:hint="eastAsia" w:ascii="宋体" w:hAnsi="宋体"/>
          <w:sz w:val="24"/>
          <w:szCs w:val="24"/>
          <w:lang w:val="en-US" w:eastAsia="zh-CN"/>
        </w:rPr>
        <w:t>领先</w:t>
      </w:r>
      <w:r>
        <w:rPr>
          <w:rFonts w:ascii="宋体" w:hAnsi="宋体"/>
          <w:sz w:val="24"/>
          <w:szCs w:val="24"/>
        </w:rPr>
        <w:t>指数</w:t>
      </w:r>
      <w:r>
        <w:rPr>
          <w:rFonts w:hint="eastAsia" w:ascii="宋体" w:hAnsi="宋体"/>
          <w:sz w:val="24"/>
          <w:szCs w:val="24"/>
        </w:rPr>
        <w:t>编制的基础数据和依据，请认真阅读问卷，避免遗漏。</w:t>
      </w:r>
    </w:p>
    <w:p>
      <w:pPr>
        <w:pBdr>
          <w:top w:val="single" w:color="auto" w:sz="4" w:space="1"/>
          <w:left w:val="single" w:color="auto" w:sz="4" w:space="1"/>
          <w:bottom w:val="single" w:color="auto" w:sz="4" w:space="1"/>
          <w:right w:val="single" w:color="auto" w:sz="4" w:space="1"/>
        </w:pBdr>
        <w:spacing w:line="480" w:lineRule="auto"/>
        <w:rPr>
          <w:rFonts w:ascii="宋体" w:hAnsi="宋体"/>
          <w:sz w:val="24"/>
          <w:szCs w:val="24"/>
        </w:rPr>
      </w:pPr>
    </w:p>
    <w:p>
      <w:pPr>
        <w:jc w:val="center"/>
        <w:rPr>
          <w:rFonts w:ascii="黑体" w:hAnsi="华文宋体" w:eastAsia="黑体" w:cs="Times New Roman"/>
          <w:b/>
          <w:sz w:val="36"/>
          <w:szCs w:val="36"/>
        </w:rPr>
        <w:sectPr>
          <w:headerReference r:id="rId3" w:type="default"/>
          <w:footerReference r:id="rId4" w:type="default"/>
          <w:footerReference r:id="rId5" w:type="even"/>
          <w:pgSz w:w="11906" w:h="16838"/>
          <w:pgMar w:top="1440" w:right="1800" w:bottom="1440" w:left="1800" w:header="851" w:footer="992" w:gutter="0"/>
          <w:pgNumType w:start="1"/>
          <w:cols w:space="425" w:num="1"/>
          <w:docGrid w:type="lines" w:linePitch="312" w:charSpace="0"/>
        </w:sectPr>
      </w:pPr>
    </w:p>
    <w:p>
      <w:pPr>
        <w:spacing w:before="312" w:beforeLines="100" w:line="360" w:lineRule="auto"/>
        <w:outlineLvl w:val="0"/>
        <w:rPr>
          <w:rFonts w:ascii="黑体" w:hAnsi="华文宋体" w:eastAsia="黑体" w:cs="Times New Roman"/>
          <w:b/>
          <w:sz w:val="36"/>
          <w:szCs w:val="36"/>
        </w:rPr>
      </w:pPr>
      <w:r>
        <w:rPr>
          <w:rFonts w:hint="eastAsia" w:ascii="黑体" w:hAnsi="华文宋体" w:eastAsia="黑体" w:cs="Times New Roman"/>
          <w:b/>
          <w:sz w:val="36"/>
          <w:szCs w:val="36"/>
        </w:rPr>
        <w:t>基本信息</w:t>
      </w:r>
    </w:p>
    <w:tbl>
      <w:tblPr>
        <w:tblStyle w:val="7"/>
        <w:tblW w:w="9292" w:type="dxa"/>
        <w:jc w:val="center"/>
        <w:tblLayout w:type="fixed"/>
        <w:tblCellMar>
          <w:top w:w="0" w:type="dxa"/>
          <w:left w:w="108" w:type="dxa"/>
          <w:bottom w:w="0" w:type="dxa"/>
          <w:right w:w="108" w:type="dxa"/>
        </w:tblCellMar>
      </w:tblPr>
      <w:tblGrid>
        <w:gridCol w:w="1954"/>
        <w:gridCol w:w="7338"/>
      </w:tblGrid>
      <w:tr>
        <w:trPr>
          <w:trHeight w:val="51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*企业全称</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华文细黑"/>
                <w:kern w:val="0"/>
                <w:szCs w:val="21"/>
              </w:rPr>
            </w:pPr>
          </w:p>
        </w:tc>
      </w:tr>
      <w:tr>
        <w:tblPrEx>
          <w:tblCellMar>
            <w:top w:w="0" w:type="dxa"/>
            <w:left w:w="108" w:type="dxa"/>
            <w:bottom w:w="0" w:type="dxa"/>
            <w:right w:w="108" w:type="dxa"/>
          </w:tblCellMar>
        </w:tblPrEx>
        <w:trPr>
          <w:trHeight w:val="51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hint="eastAsia" w:ascii="宋体" w:hAnsi="宋体" w:eastAsia="宋体" w:cs="宋体"/>
                <w:kern w:val="0"/>
                <w:szCs w:val="21"/>
              </w:rPr>
            </w:pPr>
            <w:r>
              <w:rPr>
                <w:rFonts w:hint="eastAsia" w:ascii="宋体" w:hAnsi="宋体" w:eastAsia="宋体" w:cs="宋体"/>
                <w:kern w:val="0"/>
                <w:szCs w:val="21"/>
              </w:rPr>
              <w:t>*信用代码</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华文细黑"/>
                <w:kern w:val="0"/>
                <w:szCs w:val="21"/>
              </w:rPr>
            </w:pPr>
          </w:p>
        </w:tc>
      </w:tr>
      <w:tr>
        <w:tblPrEx>
          <w:tblCellMar>
            <w:top w:w="0" w:type="dxa"/>
            <w:left w:w="108" w:type="dxa"/>
            <w:bottom w:w="0" w:type="dxa"/>
            <w:right w:w="108" w:type="dxa"/>
          </w:tblCellMar>
        </w:tblPrEx>
        <w:trPr>
          <w:trHeight w:val="51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*注册地址</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华文细黑"/>
                <w:kern w:val="0"/>
                <w:szCs w:val="21"/>
              </w:rPr>
            </w:pPr>
          </w:p>
        </w:tc>
      </w:tr>
      <w:tr>
        <w:tblPrEx>
          <w:tblCellMar>
            <w:top w:w="0" w:type="dxa"/>
            <w:left w:w="108" w:type="dxa"/>
            <w:bottom w:w="0" w:type="dxa"/>
            <w:right w:w="108" w:type="dxa"/>
          </w:tblCellMar>
        </w:tblPrEx>
        <w:trPr>
          <w:trHeight w:val="510"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*营收总额</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Times New Roman"/>
              </w:rPr>
            </w:pPr>
            <w:r>
              <w:rPr>
                <w:rFonts w:hint="eastAsia" w:ascii="宋体" w:hAnsi="宋体" w:eastAsia="宋体" w:cs="Times New Roman"/>
              </w:rPr>
              <w:t>202</w:t>
            </w:r>
            <w:r>
              <w:rPr>
                <w:rFonts w:ascii="宋体" w:hAnsi="宋体" w:eastAsia="宋体" w:cs="Times New Roman"/>
              </w:rPr>
              <w:t>2</w:t>
            </w:r>
            <w:r>
              <w:rPr>
                <w:rFonts w:hint="eastAsia" w:ascii="宋体" w:hAnsi="宋体" w:eastAsia="宋体" w:cs="Times New Roman"/>
              </w:rPr>
              <w:t>年</w:t>
            </w:r>
            <w:r>
              <w:rPr>
                <w:rFonts w:hint="eastAsia" w:ascii="宋体" w:hAnsi="宋体" w:eastAsia="宋体" w:cs="Times New Roman"/>
                <w:u w:val="single"/>
              </w:rPr>
              <w:t xml:space="preserve">          </w:t>
            </w:r>
            <w:r>
              <w:rPr>
                <w:rFonts w:hint="eastAsia" w:ascii="宋体" w:hAnsi="宋体" w:eastAsia="宋体" w:cs="Times New Roman"/>
              </w:rPr>
              <w:t>万元           202</w:t>
            </w:r>
            <w:r>
              <w:rPr>
                <w:rFonts w:ascii="宋体" w:hAnsi="宋体" w:eastAsia="宋体" w:cs="Times New Roman"/>
              </w:rPr>
              <w:t>3</w:t>
            </w:r>
            <w:r>
              <w:rPr>
                <w:rFonts w:hint="eastAsia" w:ascii="宋体" w:hAnsi="宋体" w:eastAsia="宋体" w:cs="Times New Roman"/>
              </w:rPr>
              <w:t>年</w:t>
            </w:r>
            <w:r>
              <w:rPr>
                <w:rFonts w:hint="eastAsia" w:ascii="宋体" w:hAnsi="宋体" w:eastAsia="宋体" w:cs="Times New Roman"/>
                <w:u w:val="single"/>
              </w:rPr>
              <w:t xml:space="preserve">          </w:t>
            </w:r>
            <w:r>
              <w:rPr>
                <w:rFonts w:hint="eastAsia" w:ascii="宋体" w:hAnsi="宋体" w:eastAsia="宋体" w:cs="Times New Roman"/>
              </w:rPr>
              <w:t>万元</w:t>
            </w:r>
          </w:p>
        </w:tc>
      </w:tr>
      <w:tr>
        <w:tblPrEx>
          <w:tblCellMar>
            <w:top w:w="0" w:type="dxa"/>
            <w:left w:w="108" w:type="dxa"/>
            <w:bottom w:w="0" w:type="dxa"/>
            <w:right w:w="108" w:type="dxa"/>
          </w:tblCellMar>
        </w:tblPrEx>
        <w:trPr>
          <w:trHeight w:val="510"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*成立年限</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Times New Roman"/>
              </w:rPr>
            </w:pPr>
            <w:r>
              <w:rPr>
                <w:rFonts w:hint="eastAsia" w:ascii="宋体" w:hAnsi="宋体" w:eastAsia="宋体" w:cs="Times New Roman"/>
              </w:rPr>
              <w:t xml:space="preserve">○3年以内 </w:t>
            </w:r>
            <w:r>
              <w:rPr>
                <w:rFonts w:ascii="宋体" w:hAnsi="宋体" w:eastAsia="宋体" w:cs="Times New Roman"/>
              </w:rPr>
              <w:t xml:space="preserve">   </w:t>
            </w:r>
            <w:r>
              <w:rPr>
                <w:rFonts w:hint="eastAsia" w:ascii="宋体" w:hAnsi="宋体" w:eastAsia="宋体" w:cs="Times New Roman"/>
              </w:rPr>
              <w:t xml:space="preserve">  ○3-5年 </w:t>
            </w:r>
            <w:r>
              <w:rPr>
                <w:rFonts w:ascii="宋体" w:hAnsi="宋体" w:eastAsia="宋体" w:cs="Times New Roman"/>
              </w:rPr>
              <w:t xml:space="preserve">   </w:t>
            </w:r>
            <w:r>
              <w:rPr>
                <w:rFonts w:hint="eastAsia" w:ascii="宋体" w:hAnsi="宋体" w:eastAsia="宋体" w:cs="Times New Roman"/>
              </w:rPr>
              <w:t xml:space="preserve">  ○5-10年 </w:t>
            </w:r>
            <w:r>
              <w:rPr>
                <w:rFonts w:ascii="宋体" w:hAnsi="宋体" w:eastAsia="宋体" w:cs="Times New Roman"/>
              </w:rPr>
              <w:t xml:space="preserve">    </w:t>
            </w:r>
            <w:r>
              <w:rPr>
                <w:rFonts w:hint="eastAsia" w:ascii="宋体" w:hAnsi="宋体" w:eastAsia="宋体" w:cs="Times New Roman"/>
              </w:rPr>
              <w:t xml:space="preserve"> ○10-20年 </w:t>
            </w:r>
            <w:r>
              <w:rPr>
                <w:rFonts w:ascii="宋体" w:hAnsi="宋体" w:eastAsia="宋体" w:cs="Times New Roman"/>
              </w:rPr>
              <w:t xml:space="preserve"> </w:t>
            </w:r>
            <w:r>
              <w:rPr>
                <w:rFonts w:hint="eastAsia" w:ascii="宋体" w:hAnsi="宋体" w:eastAsia="宋体" w:cs="Times New Roman"/>
              </w:rPr>
              <w:t xml:space="preserve"> ○20年以上</w:t>
            </w:r>
          </w:p>
        </w:tc>
      </w:tr>
      <w:tr>
        <w:tblPrEx>
          <w:tblCellMar>
            <w:top w:w="0" w:type="dxa"/>
            <w:left w:w="108" w:type="dxa"/>
            <w:bottom w:w="0" w:type="dxa"/>
            <w:right w:w="108" w:type="dxa"/>
          </w:tblCellMar>
        </w:tblPrEx>
        <w:trPr>
          <w:trHeight w:val="51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*企业类型</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宋体"/>
                <w:kern w:val="0"/>
                <w:szCs w:val="21"/>
              </w:rPr>
            </w:pPr>
            <w:r>
              <w:rPr>
                <w:rFonts w:hint="eastAsia" w:ascii="宋体" w:hAnsi="宋体" w:eastAsia="宋体" w:cs="宋体"/>
                <w:kern w:val="0"/>
                <w:szCs w:val="21"/>
              </w:rPr>
              <w:t>○国有企业   ○民营企业   ○外资及港澳台企业   ○合资企业   ○其他</w:t>
            </w:r>
          </w:p>
        </w:tc>
      </w:tr>
      <w:tr>
        <w:tblPrEx>
          <w:tblCellMar>
            <w:top w:w="0" w:type="dxa"/>
            <w:left w:w="108" w:type="dxa"/>
            <w:bottom w:w="0" w:type="dxa"/>
            <w:right w:w="108" w:type="dxa"/>
          </w:tblCellMar>
        </w:tblPrEx>
        <w:trPr>
          <w:trHeight w:val="510"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华文细黑"/>
                <w:kern w:val="0"/>
                <w:szCs w:val="21"/>
              </w:rPr>
            </w:pPr>
            <w:r>
              <w:rPr>
                <w:rFonts w:hint="eastAsia" w:ascii="宋体" w:hAnsi="宋体" w:eastAsia="宋体" w:cs="宋体"/>
                <w:kern w:val="0"/>
                <w:szCs w:val="21"/>
              </w:rPr>
              <w:t>*是否上市</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Times New Roman"/>
              </w:rPr>
            </w:pPr>
            <w:r>
              <w:rPr>
                <w:rFonts w:hint="eastAsia" w:ascii="宋体" w:hAnsi="宋体" w:eastAsia="宋体" w:cs="Times New Roman"/>
              </w:rPr>
              <w:t xml:space="preserve">○未上市 </w:t>
            </w:r>
            <w:r>
              <w:rPr>
                <w:rFonts w:ascii="宋体" w:hAnsi="宋体" w:eastAsia="宋体" w:cs="Times New Roman"/>
              </w:rPr>
              <w:t xml:space="preserve">          </w:t>
            </w:r>
            <w:r>
              <w:rPr>
                <w:rFonts w:hint="eastAsia" w:ascii="宋体" w:hAnsi="宋体" w:eastAsia="宋体" w:cs="Times New Roman"/>
              </w:rPr>
              <w:t>○已在</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rPr>
              <w:t>交易所上市</w:t>
            </w:r>
          </w:p>
        </w:tc>
      </w:tr>
      <w:tr>
        <w:tblPrEx>
          <w:tblCellMar>
            <w:top w:w="0" w:type="dxa"/>
            <w:left w:w="108" w:type="dxa"/>
            <w:bottom w:w="0" w:type="dxa"/>
            <w:right w:w="108" w:type="dxa"/>
          </w:tblCellMar>
        </w:tblPrEx>
        <w:trPr>
          <w:trHeight w:val="4592" w:hRule="atLeas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华文细黑"/>
                <w:kern w:val="0"/>
                <w:szCs w:val="21"/>
              </w:rPr>
            </w:pPr>
            <w:r>
              <w:rPr>
                <w:rFonts w:hint="eastAsia" w:ascii="宋体" w:hAnsi="宋体" w:eastAsia="宋体" w:cs="华文细黑"/>
                <w:kern w:val="0"/>
                <w:szCs w:val="21"/>
              </w:rPr>
              <w:t>*主营业务</w:t>
            </w:r>
          </w:p>
          <w:p>
            <w:pPr>
              <w:snapToGrid w:val="0"/>
              <w:spacing w:line="360" w:lineRule="auto"/>
              <w:jc w:val="center"/>
              <w:rPr>
                <w:rFonts w:ascii="宋体" w:hAnsi="宋体" w:eastAsia="宋体" w:cs="华文细黑"/>
                <w:kern w:val="0"/>
                <w:szCs w:val="21"/>
              </w:rPr>
            </w:pPr>
            <w:r>
              <w:rPr>
                <w:rFonts w:hint="eastAsia" w:ascii="宋体" w:hAnsi="宋体" w:eastAsia="宋体" w:cs="华文细黑"/>
                <w:kern w:val="0"/>
                <w:szCs w:val="21"/>
              </w:rPr>
              <w:t>所属行业</w:t>
            </w:r>
          </w:p>
        </w:tc>
        <w:tc>
          <w:tcPr>
            <w:tcW w:w="73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1.农、林、牧、渔业                </w:t>
            </w:r>
            <w:r>
              <w:rPr>
                <w:rFonts w:hint="eastAsia" w:ascii="宋体" w:hAnsi="宋体" w:eastAsia="宋体" w:cs="Times New Roman"/>
              </w:rPr>
              <w:t>○</w:t>
            </w:r>
            <w:r>
              <w:rPr>
                <w:rFonts w:hint="eastAsia" w:ascii="宋体" w:hAnsi="宋体" w:eastAsia="宋体" w:cs="华文细黑"/>
                <w:kern w:val="0"/>
                <w:szCs w:val="21"/>
              </w:rPr>
              <w:t>11.房地产业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2.采矿业                          </w:t>
            </w:r>
            <w:r>
              <w:rPr>
                <w:rFonts w:hint="eastAsia" w:ascii="宋体" w:hAnsi="宋体" w:eastAsia="宋体" w:cs="Times New Roman"/>
              </w:rPr>
              <w:t>○</w:t>
            </w:r>
            <w:r>
              <w:rPr>
                <w:rFonts w:hint="eastAsia" w:ascii="宋体" w:hAnsi="宋体" w:eastAsia="宋体" w:cs="华文细黑"/>
                <w:kern w:val="0"/>
                <w:szCs w:val="21"/>
              </w:rPr>
              <w:t>12.租赁和商务服务业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3.制造业                          </w:t>
            </w:r>
            <w:r>
              <w:rPr>
                <w:rFonts w:hint="eastAsia" w:ascii="宋体" w:hAnsi="宋体" w:eastAsia="宋体" w:cs="Times New Roman"/>
              </w:rPr>
              <w:t>○</w:t>
            </w:r>
            <w:r>
              <w:rPr>
                <w:rFonts w:hint="eastAsia" w:ascii="宋体" w:hAnsi="宋体" w:eastAsia="宋体" w:cs="华文细黑"/>
                <w:kern w:val="0"/>
                <w:szCs w:val="21"/>
              </w:rPr>
              <w:t>13.科学研究和技术服务业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4.电力、热力、燃气及水生产和供应业</w:t>
            </w:r>
            <w:r>
              <w:rPr>
                <w:rFonts w:hint="eastAsia" w:ascii="宋体" w:hAnsi="宋体" w:eastAsia="宋体" w:cs="Times New Roman"/>
              </w:rPr>
              <w:t>○</w:t>
            </w:r>
            <w:r>
              <w:rPr>
                <w:rFonts w:hint="eastAsia" w:ascii="宋体" w:hAnsi="宋体" w:eastAsia="宋体" w:cs="华文细黑"/>
                <w:kern w:val="0"/>
                <w:szCs w:val="21"/>
              </w:rPr>
              <w:t>14.水利、环境和公共设施管理业</w:t>
            </w:r>
          </w:p>
          <w:p>
            <w:pPr>
              <w:spacing w:line="360" w:lineRule="auto"/>
              <w:jc w:val="left"/>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5.建筑业  </w:t>
            </w:r>
            <w:r>
              <w:rPr>
                <w:rFonts w:ascii="宋体" w:hAnsi="宋体" w:eastAsia="宋体" w:cs="华文细黑"/>
                <w:kern w:val="0"/>
                <w:szCs w:val="21"/>
              </w:rPr>
              <w:t xml:space="preserve"> </w:t>
            </w:r>
            <w:r>
              <w:rPr>
                <w:rFonts w:hint="eastAsia" w:ascii="宋体" w:hAnsi="宋体" w:eastAsia="宋体" w:cs="华文细黑"/>
                <w:kern w:val="0"/>
                <w:szCs w:val="21"/>
              </w:rPr>
              <w:t xml:space="preserve">                       </w:t>
            </w:r>
            <w:r>
              <w:rPr>
                <w:rFonts w:hint="eastAsia" w:ascii="宋体" w:hAnsi="宋体" w:eastAsia="宋体" w:cs="Times New Roman"/>
              </w:rPr>
              <w:t>○</w:t>
            </w:r>
            <w:r>
              <w:rPr>
                <w:rFonts w:hint="eastAsia" w:ascii="宋体" w:hAnsi="宋体" w:eastAsia="宋体" w:cs="华文细黑"/>
                <w:kern w:val="0"/>
                <w:szCs w:val="21"/>
              </w:rPr>
              <w:t>15.居民服务、修理和其他服务业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6.批发和零售业                    </w:t>
            </w:r>
            <w:r>
              <w:rPr>
                <w:rFonts w:hint="eastAsia" w:ascii="宋体" w:hAnsi="宋体" w:eastAsia="宋体" w:cs="Times New Roman"/>
              </w:rPr>
              <w:t>○</w:t>
            </w:r>
            <w:r>
              <w:rPr>
                <w:rFonts w:hint="eastAsia" w:ascii="宋体" w:hAnsi="宋体" w:eastAsia="宋体" w:cs="华文细黑"/>
                <w:kern w:val="0"/>
                <w:szCs w:val="21"/>
              </w:rPr>
              <w:t>16.教育</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7.交通运输、仓储和邮政业          </w:t>
            </w:r>
            <w:r>
              <w:rPr>
                <w:rFonts w:hint="eastAsia" w:ascii="宋体" w:hAnsi="宋体" w:eastAsia="宋体" w:cs="Times New Roman"/>
              </w:rPr>
              <w:t>○</w:t>
            </w:r>
            <w:r>
              <w:rPr>
                <w:rFonts w:hint="eastAsia" w:ascii="宋体" w:hAnsi="宋体" w:eastAsia="宋体" w:cs="华文细黑"/>
                <w:kern w:val="0"/>
                <w:szCs w:val="21"/>
              </w:rPr>
              <w:t>17.卫生和社会工作</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8.住宿和餐饮业                    </w:t>
            </w:r>
            <w:r>
              <w:rPr>
                <w:rFonts w:hint="eastAsia" w:ascii="宋体" w:hAnsi="宋体" w:eastAsia="宋体" w:cs="Times New Roman"/>
              </w:rPr>
              <w:t>○</w:t>
            </w:r>
            <w:r>
              <w:rPr>
                <w:rFonts w:hint="eastAsia" w:ascii="宋体" w:hAnsi="宋体" w:eastAsia="宋体" w:cs="华文细黑"/>
                <w:kern w:val="0"/>
                <w:szCs w:val="21"/>
              </w:rPr>
              <w:t>18.文化、体育和娱乐业</w:t>
            </w:r>
          </w:p>
          <w:p>
            <w:pPr>
              <w:spacing w:line="360" w:lineRule="auto"/>
              <w:rPr>
                <w:rFonts w:ascii="宋体" w:hAnsi="宋体" w:eastAsia="宋体" w:cs="华文细黑"/>
                <w:kern w:val="0"/>
                <w:szCs w:val="21"/>
                <w:u w:val="single"/>
              </w:rPr>
            </w:pPr>
            <w:r>
              <w:rPr>
                <w:rFonts w:hint="eastAsia" w:ascii="宋体" w:hAnsi="宋体" w:eastAsia="宋体" w:cs="Times New Roman"/>
              </w:rPr>
              <w:t>○</w:t>
            </w:r>
            <w:r>
              <w:rPr>
                <w:rFonts w:hint="eastAsia" w:ascii="宋体" w:hAnsi="宋体" w:eastAsia="宋体" w:cs="华文细黑"/>
                <w:kern w:val="0"/>
                <w:szCs w:val="21"/>
              </w:rPr>
              <w:t xml:space="preserve">9.信息传输、软件和信息技术服务业  </w:t>
            </w:r>
            <w:r>
              <w:rPr>
                <w:rFonts w:hint="eastAsia" w:ascii="宋体" w:hAnsi="宋体" w:eastAsia="宋体" w:cs="Times New Roman"/>
              </w:rPr>
              <w:t>○</w:t>
            </w:r>
            <w:r>
              <w:rPr>
                <w:rFonts w:hint="eastAsia" w:ascii="宋体" w:hAnsi="宋体" w:eastAsia="宋体" w:cs="华文细黑"/>
                <w:kern w:val="0"/>
                <w:szCs w:val="21"/>
              </w:rPr>
              <w:t>19.其他</w:t>
            </w:r>
            <w:r>
              <w:rPr>
                <w:rFonts w:hint="eastAsia" w:ascii="宋体" w:hAnsi="宋体" w:eastAsia="宋体" w:cs="华文细黑"/>
                <w:kern w:val="0"/>
                <w:szCs w:val="21"/>
                <w:u w:val="single"/>
              </w:rPr>
              <w:t xml:space="preserve"> </w:t>
            </w:r>
            <w:r>
              <w:rPr>
                <w:rFonts w:ascii="宋体" w:hAnsi="宋体" w:eastAsia="宋体" w:cs="华文细黑"/>
                <w:kern w:val="0"/>
                <w:szCs w:val="21"/>
                <w:u w:val="single"/>
              </w:rPr>
              <w:t xml:space="preserve">         </w:t>
            </w:r>
          </w:p>
          <w:p>
            <w:pPr>
              <w:spacing w:line="360" w:lineRule="auto"/>
              <w:rPr>
                <w:rFonts w:ascii="宋体" w:hAnsi="宋体" w:eastAsia="宋体" w:cs="Times New Roman"/>
              </w:rPr>
            </w:pPr>
            <w:r>
              <w:rPr>
                <w:rFonts w:hint="eastAsia" w:ascii="宋体" w:hAnsi="宋体" w:eastAsia="宋体" w:cs="Times New Roman"/>
              </w:rPr>
              <w:t>○</w:t>
            </w:r>
            <w:r>
              <w:rPr>
                <w:rFonts w:hint="eastAsia" w:ascii="宋体" w:hAnsi="宋体" w:eastAsia="宋体" w:cs="华文细黑"/>
                <w:kern w:val="0"/>
                <w:szCs w:val="21"/>
              </w:rPr>
              <w:t>10.金融业</w:t>
            </w:r>
          </w:p>
        </w:tc>
      </w:tr>
      <w:tr>
        <w:tblPrEx>
          <w:tblCellMar>
            <w:top w:w="0" w:type="dxa"/>
            <w:left w:w="108" w:type="dxa"/>
            <w:bottom w:w="0" w:type="dxa"/>
            <w:right w:w="108" w:type="dxa"/>
          </w:tblCellMar>
        </w:tblPrEx>
        <w:trPr>
          <w:trHeight w:val="1020" w:hRule="atLeas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华文细黑"/>
                <w:kern w:val="0"/>
                <w:szCs w:val="21"/>
              </w:rPr>
            </w:pPr>
            <w:r>
              <w:rPr>
                <w:rFonts w:hint="eastAsia" w:ascii="宋体" w:hAnsi="宋体" w:eastAsia="宋体" w:cs="华文细黑"/>
                <w:kern w:val="0"/>
                <w:szCs w:val="21"/>
              </w:rPr>
              <w:t>*填写人信息</w:t>
            </w:r>
          </w:p>
        </w:tc>
        <w:tc>
          <w:tcPr>
            <w:tcW w:w="73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华文细黑"/>
                <w:color w:val="FFFFFF" w:themeColor="background1"/>
                <w:szCs w:val="21"/>
                <w14:textFill>
                  <w14:solidFill>
                    <w14:schemeClr w14:val="bg1"/>
                  </w14:solidFill>
                </w14:textFill>
              </w:rPr>
            </w:pPr>
            <w:r>
              <w:rPr>
                <w:rFonts w:hint="eastAsia" w:ascii="宋体" w:hAnsi="宋体" w:eastAsia="宋体" w:cs="华文细黑"/>
                <w:szCs w:val="21"/>
              </w:rPr>
              <w:t>姓名：</w:t>
            </w:r>
            <w:r>
              <w:rPr>
                <w:rFonts w:hint="eastAsia" w:ascii="宋体" w:hAnsi="宋体" w:eastAsia="宋体" w:cs="华文细黑"/>
                <w:szCs w:val="21"/>
                <w:u w:val="single"/>
              </w:rPr>
              <w:t xml:space="preserve"> </w:t>
            </w:r>
            <w:r>
              <w:rPr>
                <w:rFonts w:ascii="宋体" w:hAnsi="宋体" w:eastAsia="宋体" w:cs="华文细黑"/>
                <w:szCs w:val="21"/>
                <w:u w:val="single"/>
              </w:rPr>
              <w:t xml:space="preserve">               </w:t>
            </w:r>
            <w:r>
              <w:rPr>
                <w:rFonts w:hint="eastAsia" w:ascii="宋体" w:hAnsi="宋体" w:eastAsia="宋体" w:cs="华文细黑"/>
                <w:szCs w:val="21"/>
              </w:rPr>
              <w:t xml:space="preserve"> </w:t>
            </w:r>
            <w:r>
              <w:rPr>
                <w:rFonts w:ascii="宋体" w:hAnsi="宋体" w:eastAsia="宋体" w:cs="华文细黑"/>
                <w:szCs w:val="21"/>
              </w:rPr>
              <w:t xml:space="preserve"> </w:t>
            </w:r>
            <w:r>
              <w:rPr>
                <w:rFonts w:hint="eastAsia" w:ascii="宋体" w:hAnsi="宋体" w:eastAsia="宋体" w:cs="华文细黑"/>
                <w:szCs w:val="21"/>
              </w:rPr>
              <w:t>部门：</w:t>
            </w:r>
            <w:r>
              <w:rPr>
                <w:rFonts w:hint="eastAsia" w:ascii="宋体" w:hAnsi="宋体" w:eastAsia="宋体" w:cs="华文细黑"/>
                <w:szCs w:val="21"/>
                <w:u w:val="single"/>
              </w:rPr>
              <w:t xml:space="preserve">          </w:t>
            </w:r>
            <w:r>
              <w:rPr>
                <w:rFonts w:ascii="宋体" w:hAnsi="宋体" w:eastAsia="宋体" w:cs="华文细黑"/>
                <w:szCs w:val="21"/>
                <w:u w:val="single"/>
              </w:rPr>
              <w:t xml:space="preserve">    </w:t>
            </w:r>
            <w:r>
              <w:rPr>
                <w:rFonts w:hint="eastAsia" w:ascii="宋体" w:hAnsi="宋体" w:eastAsia="宋体" w:cs="华文细黑"/>
                <w:szCs w:val="21"/>
                <w:u w:val="single"/>
              </w:rPr>
              <w:t xml:space="preserve">  </w:t>
            </w:r>
            <w:r>
              <w:rPr>
                <w:rFonts w:hint="eastAsia" w:ascii="宋体" w:hAnsi="宋体" w:eastAsia="宋体" w:cs="华文细黑"/>
                <w:szCs w:val="21"/>
              </w:rPr>
              <w:t xml:space="preserve">  职务：</w:t>
            </w:r>
            <w:r>
              <w:rPr>
                <w:rFonts w:ascii="宋体" w:hAnsi="宋体" w:eastAsia="宋体" w:cs="华文细黑"/>
                <w:szCs w:val="21"/>
                <w:u w:val="single"/>
              </w:rPr>
              <w:t xml:space="preserve">            </w:t>
            </w:r>
          </w:p>
          <w:p>
            <w:pPr>
              <w:spacing w:line="360" w:lineRule="auto"/>
              <w:rPr>
                <w:rFonts w:ascii="宋体" w:hAnsi="宋体" w:eastAsia="宋体" w:cs="华文细黑"/>
                <w:szCs w:val="21"/>
              </w:rPr>
            </w:pPr>
            <w:r>
              <w:rPr>
                <w:rFonts w:hint="eastAsia" w:ascii="宋体" w:hAnsi="宋体" w:eastAsia="宋体" w:cs="华文细黑"/>
                <w:szCs w:val="21"/>
              </w:rPr>
              <w:t>手机号码：</w:t>
            </w:r>
            <w:r>
              <w:rPr>
                <w:rFonts w:hint="eastAsia" w:ascii="宋体" w:hAnsi="宋体" w:eastAsia="宋体" w:cs="华文细黑"/>
                <w:szCs w:val="21"/>
                <w:u w:val="single"/>
              </w:rPr>
              <w:t xml:space="preserve">            </w:t>
            </w:r>
            <w:r>
              <w:rPr>
                <w:rFonts w:hint="eastAsia" w:ascii="宋体" w:hAnsi="宋体" w:eastAsia="宋体" w:cs="华文细黑"/>
                <w:szCs w:val="21"/>
              </w:rPr>
              <w:t xml:space="preserve">  电子邮箱：</w:t>
            </w:r>
            <w:r>
              <w:rPr>
                <w:rFonts w:ascii="宋体" w:hAnsi="宋体" w:eastAsia="宋体" w:cs="华文细黑"/>
                <w:szCs w:val="21"/>
                <w:u w:val="single"/>
              </w:rPr>
              <w:t xml:space="preserve">            </w:t>
            </w:r>
          </w:p>
        </w:tc>
      </w:tr>
    </w:tbl>
    <w:p>
      <w:pPr>
        <w:spacing w:before="312" w:beforeLines="100" w:line="360" w:lineRule="auto"/>
        <w:outlineLvl w:val="0"/>
        <w:rPr>
          <w:rFonts w:ascii="黑体" w:hAnsi="华文宋体" w:eastAsia="黑体" w:cs="Times New Roman"/>
          <w:b/>
          <w:sz w:val="36"/>
          <w:szCs w:val="36"/>
        </w:rPr>
      </w:pPr>
      <w:r>
        <w:rPr>
          <w:rFonts w:hint="eastAsia" w:ascii="黑体" w:hAnsi="华文宋体" w:eastAsia="黑体" w:cs="Times New Roman"/>
          <w:b/>
          <w:sz w:val="36"/>
          <w:szCs w:val="36"/>
        </w:rPr>
        <w:t>一、治理</w:t>
      </w:r>
    </w:p>
    <w:p>
      <w:pPr>
        <w:numPr>
          <w:ilvl w:val="0"/>
          <w:numId w:val="1"/>
        </w:numPr>
        <w:spacing w:line="400" w:lineRule="exact"/>
        <w:ind w:left="422" w:hanging="422" w:hangingChars="200"/>
        <w:jc w:val="left"/>
        <w:outlineLvl w:val="1"/>
        <w:rPr>
          <w:rFonts w:ascii="Times New Roman" w:hAnsi="Times New Roman" w:eastAsia="宋体" w:cs="Times New Roman"/>
          <w:b/>
          <w:bCs/>
          <w:szCs w:val="21"/>
        </w:rPr>
      </w:pPr>
      <w:r>
        <w:rPr>
          <w:rFonts w:hint="eastAsia" w:ascii="Times New Roman" w:hAnsi="Times New Roman" w:eastAsia="宋体" w:cs="Times New Roman"/>
          <w:b/>
          <w:bCs/>
          <w:szCs w:val="21"/>
        </w:rPr>
        <w:t>企业针对以下实质性议题是否制定了长期的ESG目标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5"/>
        <w:gridCol w:w="181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实质性议题</w:t>
            </w:r>
          </w:p>
        </w:tc>
        <w:tc>
          <w:tcPr>
            <w:tcW w:w="1814"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是</w:t>
            </w:r>
          </w:p>
        </w:tc>
        <w:tc>
          <w:tcPr>
            <w:tcW w:w="1814"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气候变化</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水资源管理</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能源管理</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废弃物及排放</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职业健康与安全</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职业发展与培训</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女性职工占比</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供应链管理</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合规管理</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反腐败</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公益慈善</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乡村振兴</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814"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r>
    </w:tbl>
    <w:p>
      <w:pPr>
        <w:numPr>
          <w:ilvl w:val="0"/>
          <w:numId w:val="1"/>
        </w:numPr>
        <w:spacing w:before="312" w:beforeLines="100"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企业在ESG（环境、社会与公司治理）方面采取的措施及成效（可多选）：</w:t>
      </w:r>
    </w:p>
    <w:p>
      <w:pPr>
        <w:spacing w:line="400" w:lineRule="exact"/>
        <w:ind w:firstLine="420"/>
        <w:rPr>
          <w:rFonts w:ascii="宋体" w:hAnsi="宋体" w:eastAsia="宋体" w:cs="等线"/>
          <w:szCs w:val="21"/>
        </w:rPr>
      </w:pPr>
      <w:r>
        <w:rPr>
          <w:rFonts w:hint="eastAsia" w:ascii="宋体" w:hAnsi="宋体" w:eastAsia="宋体" w:cs="等线"/>
          <w:szCs w:val="21"/>
        </w:rPr>
        <w:t>措施：</w:t>
      </w:r>
    </w:p>
    <w:p>
      <w:pPr>
        <w:spacing w:line="400" w:lineRule="exact"/>
        <w:ind w:left="420" w:firstLine="420"/>
        <w:rPr>
          <w:rFonts w:ascii="宋体" w:hAnsi="宋体" w:eastAsia="宋体" w:cs="等线"/>
          <w:szCs w:val="21"/>
        </w:rPr>
      </w:pPr>
      <w:r>
        <w:rPr>
          <w:rFonts w:hint="eastAsia" w:ascii="宋体" w:hAnsi="宋体" w:eastAsia="宋体" w:cs="等线"/>
          <w:szCs w:val="21"/>
        </w:rPr>
        <w:t>□ESG纳入企业战略规划</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□明确ESG工作部门、岗位和职责</w:t>
      </w:r>
    </w:p>
    <w:p>
      <w:pPr>
        <w:spacing w:line="400" w:lineRule="exact"/>
        <w:ind w:left="420" w:firstLine="420"/>
        <w:rPr>
          <w:rFonts w:ascii="宋体" w:hAnsi="宋体" w:eastAsia="宋体" w:cs="等线"/>
          <w:szCs w:val="21"/>
        </w:rPr>
      </w:pPr>
      <w:r>
        <w:rPr>
          <w:rFonts w:hint="eastAsia" w:ascii="宋体" w:hAnsi="宋体" w:eastAsia="宋体" w:cs="等线"/>
          <w:szCs w:val="21"/>
        </w:rPr>
        <w:t>□董事会参与ESG监管工作</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□管理层薪酬与ESG绩效挂钩</w:t>
      </w:r>
    </w:p>
    <w:p>
      <w:pPr>
        <w:spacing w:line="400" w:lineRule="exact"/>
        <w:ind w:left="420" w:firstLine="420"/>
        <w:rPr>
          <w:rFonts w:ascii="宋体" w:hAnsi="宋体" w:eastAsia="宋体" w:cs="等线"/>
          <w:szCs w:val="21"/>
        </w:rPr>
      </w:pPr>
      <w:r>
        <w:rPr>
          <w:rFonts w:hint="eastAsia" w:ascii="宋体" w:hAnsi="宋体" w:eastAsia="宋体" w:cs="等线"/>
          <w:szCs w:val="21"/>
        </w:rPr>
        <w:t>□制定ESG沟通、信息统计制度</w:t>
      </w:r>
      <w:r>
        <w:rPr>
          <w:rFonts w:hint="eastAsia" w:ascii="宋体" w:hAnsi="宋体" w:eastAsia="宋体" w:cs="等线"/>
          <w:szCs w:val="21"/>
        </w:rPr>
        <w:tab/>
      </w:r>
      <w:r>
        <w:rPr>
          <w:rFonts w:hint="eastAsia" w:ascii="宋体" w:hAnsi="宋体" w:eastAsia="宋体" w:cs="等线"/>
          <w:szCs w:val="21"/>
        </w:rPr>
        <w:t>□定期发布ESG报告</w:t>
      </w:r>
    </w:p>
    <w:p>
      <w:pPr>
        <w:spacing w:line="400" w:lineRule="exact"/>
        <w:ind w:left="420" w:firstLine="420"/>
        <w:rPr>
          <w:rFonts w:ascii="宋体" w:hAnsi="宋体" w:eastAsia="宋体" w:cs="等线"/>
          <w:szCs w:val="21"/>
        </w:rPr>
      </w:pPr>
      <w:r>
        <w:rPr>
          <w:rFonts w:hint="eastAsia" w:ascii="宋体" w:hAnsi="宋体" w:eastAsia="宋体" w:cs="等线"/>
          <w:szCs w:val="21"/>
        </w:rPr>
        <w:t>□及时披露ESG相关信息</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□构建企业内部ESG评价方法</w:t>
      </w:r>
    </w:p>
    <w:p>
      <w:pPr>
        <w:spacing w:line="400" w:lineRule="exact"/>
        <w:ind w:left="420" w:firstLine="420"/>
        <w:rPr>
          <w:rFonts w:ascii="宋体" w:hAnsi="宋体" w:eastAsia="宋体" w:cs="等线"/>
          <w:szCs w:val="21"/>
        </w:rPr>
      </w:pPr>
      <w:r>
        <w:rPr>
          <w:rFonts w:hint="eastAsia" w:ascii="宋体" w:hAnsi="宋体" w:eastAsia="宋体" w:cs="等线"/>
          <w:szCs w:val="21"/>
        </w:rPr>
        <w:t>□开展ESG培训，提升企业ESG能力</w:t>
      </w:r>
    </w:p>
    <w:p>
      <w:pPr>
        <w:spacing w:line="400" w:lineRule="exact"/>
        <w:ind w:left="420" w:firstLine="420"/>
        <w:rPr>
          <w:rFonts w:ascii="宋体" w:hAnsi="宋体" w:eastAsia="宋体" w:cs="等线"/>
          <w:szCs w:val="21"/>
        </w:rPr>
      </w:pPr>
      <w:r>
        <w:rPr>
          <w:rFonts w:hint="eastAsia" w:ascii="宋体" w:hAnsi="宋体" w:eastAsia="宋体" w:cs="等线"/>
          <w:szCs w:val="21"/>
        </w:rPr>
        <w:t>□参与制定ESG相关标准，请注明</w:t>
      </w:r>
      <w:r>
        <w:rPr>
          <w:rFonts w:hint="eastAsia" w:ascii="宋体" w:hAnsi="宋体" w:eastAsia="宋体" w:cs="等线"/>
          <w:szCs w:val="21"/>
          <w:u w:val="single"/>
        </w:rPr>
        <w:t xml:space="preserve">                   </w:t>
      </w:r>
    </w:p>
    <w:p>
      <w:pPr>
        <w:spacing w:line="400" w:lineRule="exact"/>
        <w:ind w:left="420" w:firstLine="420"/>
        <w:rPr>
          <w:rFonts w:ascii="宋体" w:hAnsi="宋体" w:eastAsia="宋体" w:cs="等线"/>
          <w:szCs w:val="21"/>
        </w:rPr>
      </w:pPr>
      <w:r>
        <w:rPr>
          <w:rFonts w:hint="eastAsia" w:ascii="宋体" w:hAnsi="宋体" w:eastAsia="宋体" w:cs="等线"/>
          <w:szCs w:val="21"/>
        </w:rPr>
        <w:t>□其他</w:t>
      </w:r>
      <w:r>
        <w:rPr>
          <w:rFonts w:hint="eastAsia" w:ascii="宋体" w:hAnsi="宋体" w:eastAsia="宋体" w:cs="等线"/>
          <w:szCs w:val="21"/>
          <w:u w:val="single"/>
        </w:rPr>
        <w:t xml:space="preserve">            </w:t>
      </w:r>
    </w:p>
    <w:p>
      <w:pPr>
        <w:spacing w:line="400" w:lineRule="exact"/>
        <w:ind w:firstLine="420"/>
        <w:rPr>
          <w:rFonts w:ascii="宋体" w:hAnsi="宋体" w:eastAsia="宋体" w:cs="等线"/>
          <w:szCs w:val="21"/>
        </w:rPr>
      </w:pPr>
      <w:r>
        <w:rPr>
          <w:rFonts w:hint="eastAsia" w:ascii="宋体" w:hAnsi="宋体" w:eastAsia="宋体" w:cs="等线"/>
          <w:szCs w:val="21"/>
        </w:rPr>
        <w:t>成效：</w:t>
      </w:r>
    </w:p>
    <w:p>
      <w:pPr>
        <w:spacing w:line="400" w:lineRule="exact"/>
        <w:ind w:left="420" w:firstLine="420"/>
        <w:rPr>
          <w:rFonts w:ascii="宋体" w:hAnsi="宋体" w:eastAsia="宋体" w:cs="等线"/>
          <w:szCs w:val="21"/>
        </w:rPr>
      </w:pPr>
      <w:r>
        <w:rPr>
          <w:rFonts w:hint="eastAsia" w:ascii="宋体" w:hAnsi="宋体" w:eastAsia="宋体" w:cs="等线"/>
          <w:szCs w:val="21"/>
        </w:rPr>
        <w:t>□获得绿色投资</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ascii="宋体" w:hAnsi="宋体" w:eastAsia="宋体" w:cs="等线"/>
          <w:szCs w:val="21"/>
        </w:rPr>
        <w:tab/>
      </w:r>
      <w:r>
        <w:rPr>
          <w:rFonts w:hint="eastAsia" w:ascii="宋体" w:hAnsi="宋体" w:eastAsia="宋体" w:cs="等线"/>
          <w:szCs w:val="21"/>
        </w:rPr>
        <w:t>□降低了企业风险</w:t>
      </w:r>
    </w:p>
    <w:p>
      <w:pPr>
        <w:spacing w:line="400" w:lineRule="exact"/>
        <w:ind w:left="420" w:firstLine="420"/>
        <w:rPr>
          <w:rFonts w:ascii="宋体" w:hAnsi="宋体" w:eastAsia="宋体" w:cs="等线"/>
          <w:szCs w:val="21"/>
        </w:rPr>
      </w:pPr>
      <w:r>
        <w:rPr>
          <w:rFonts w:hint="eastAsia" w:ascii="宋体" w:hAnsi="宋体" w:eastAsia="宋体" w:cs="等线"/>
          <w:szCs w:val="21"/>
        </w:rPr>
        <w:t>□提升供应链的管理水平</w:t>
      </w:r>
      <w:r>
        <w:rPr>
          <w:rFonts w:hint="eastAsia" w:ascii="宋体" w:hAnsi="宋体" w:eastAsia="宋体" w:cs="等线"/>
          <w:szCs w:val="21"/>
        </w:rPr>
        <w:tab/>
      </w:r>
      <w:r>
        <w:rPr>
          <w:rFonts w:hint="eastAsia" w:ascii="宋体" w:hAnsi="宋体" w:eastAsia="宋体" w:cs="等线"/>
          <w:szCs w:val="21"/>
        </w:rPr>
        <w:tab/>
      </w:r>
      <w:r>
        <w:rPr>
          <w:rFonts w:ascii="宋体" w:hAnsi="宋体" w:eastAsia="宋体" w:cs="等线"/>
          <w:szCs w:val="21"/>
        </w:rPr>
        <w:tab/>
      </w:r>
      <w:r>
        <w:rPr>
          <w:rFonts w:hint="eastAsia" w:ascii="宋体" w:hAnsi="宋体" w:eastAsia="宋体" w:cs="等线"/>
          <w:szCs w:val="21"/>
        </w:rPr>
        <w:t>□帮助完善公司治理结构</w:t>
      </w:r>
    </w:p>
    <w:p>
      <w:pPr>
        <w:spacing w:line="400" w:lineRule="exact"/>
        <w:ind w:left="420" w:firstLine="420"/>
        <w:rPr>
          <w:rFonts w:ascii="宋体" w:hAnsi="宋体" w:eastAsia="宋体" w:cs="等线"/>
          <w:szCs w:val="21"/>
        </w:rPr>
      </w:pPr>
      <w:r>
        <w:rPr>
          <w:rFonts w:hint="eastAsia" w:ascii="宋体" w:hAnsi="宋体" w:eastAsia="宋体" w:cs="等线"/>
          <w:szCs w:val="21"/>
        </w:rPr>
        <w:t>□降低了融资成本</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□降低了环境成本</w:t>
      </w:r>
    </w:p>
    <w:p>
      <w:pPr>
        <w:spacing w:line="400" w:lineRule="exact"/>
        <w:ind w:left="420" w:firstLine="420"/>
        <w:rPr>
          <w:rFonts w:ascii="宋体" w:hAnsi="宋体" w:eastAsia="宋体" w:cs="等线"/>
          <w:szCs w:val="21"/>
        </w:rPr>
      </w:pPr>
      <w:r>
        <w:rPr>
          <w:rFonts w:hint="eastAsia" w:ascii="宋体" w:hAnsi="宋体" w:eastAsia="宋体" w:cs="等线"/>
          <w:szCs w:val="21"/>
        </w:rPr>
        <w:t>□获得主流机构评级，机构名称及评级结果</w:t>
      </w:r>
      <w:r>
        <w:rPr>
          <w:rFonts w:ascii="宋体" w:hAnsi="宋体" w:eastAsia="宋体" w:cs="等线"/>
          <w:szCs w:val="21"/>
          <w:u w:val="single"/>
        </w:rPr>
        <w:t xml:space="preserve">             </w:t>
      </w:r>
    </w:p>
    <w:p>
      <w:pPr>
        <w:spacing w:line="400" w:lineRule="exact"/>
        <w:ind w:left="420" w:firstLine="420"/>
        <w:rPr>
          <w:rFonts w:hint="eastAsia" w:ascii="宋体" w:hAnsi="宋体" w:eastAsia="宋体" w:cs="等线"/>
          <w:szCs w:val="21"/>
          <w:u w:val="single"/>
        </w:rPr>
      </w:pPr>
      <w:r>
        <w:rPr>
          <w:rFonts w:hint="eastAsia" w:ascii="宋体" w:hAnsi="宋体" w:eastAsia="宋体" w:cs="等线"/>
          <w:szCs w:val="21"/>
        </w:rPr>
        <w:t>□其他</w:t>
      </w:r>
      <w:r>
        <w:rPr>
          <w:rFonts w:hint="eastAsia" w:ascii="宋体" w:hAnsi="宋体" w:eastAsia="宋体" w:cs="等线"/>
          <w:szCs w:val="21"/>
          <w:u w:val="single"/>
        </w:rPr>
        <w:t xml:space="preserve">          </w:t>
      </w:r>
      <w:r>
        <w:rPr>
          <w:rFonts w:ascii="宋体" w:hAnsi="宋体" w:eastAsia="宋体" w:cs="等线"/>
          <w:szCs w:val="21"/>
          <w:u w:val="single"/>
        </w:rPr>
        <w:t xml:space="preserve">        </w:t>
      </w:r>
      <w:r>
        <w:rPr>
          <w:rFonts w:hint="eastAsia" w:ascii="宋体" w:hAnsi="宋体" w:eastAsia="宋体" w:cs="等线"/>
          <w:szCs w:val="21"/>
          <w:u w:val="single"/>
        </w:rPr>
        <w:t xml:space="preserve"> </w:t>
      </w:r>
    </w:p>
    <w:p>
      <w:pPr>
        <w:numPr>
          <w:ilvl w:val="0"/>
          <w:numId w:val="1"/>
        </w:numPr>
        <w:spacing w:line="400" w:lineRule="exact"/>
        <w:ind w:left="422" w:hanging="422" w:hangingChars="200"/>
        <w:jc w:val="left"/>
        <w:rPr>
          <w:rFonts w:hint="eastAsia" w:ascii="Times New Roman" w:hAnsi="Times New Roman" w:eastAsia="宋体" w:cs="Times New Roman"/>
          <w:b/>
          <w:bCs/>
          <w:szCs w:val="21"/>
          <w:u w:val="none"/>
        </w:rPr>
      </w:pPr>
      <w:r>
        <w:rPr>
          <w:rFonts w:hint="eastAsia" w:ascii="Times New Roman" w:hAnsi="Times New Roman" w:eastAsia="宋体" w:cs="Times New Roman"/>
          <w:b/>
          <w:bCs/>
          <w:szCs w:val="21"/>
          <w:u w:val="none"/>
        </w:rPr>
        <w:t>企业</w:t>
      </w:r>
      <w:r>
        <w:rPr>
          <w:rFonts w:hint="eastAsia" w:ascii="Times New Roman" w:hAnsi="Times New Roman" w:eastAsia="宋体" w:cs="Times New Roman"/>
          <w:b/>
          <w:bCs/>
          <w:szCs w:val="21"/>
          <w:u w:val="none"/>
          <w:lang w:val="en-US" w:eastAsia="zh-CN"/>
        </w:rPr>
        <w:t>在实践ESG过程中遇到的困难</w:t>
      </w:r>
      <w:r>
        <w:rPr>
          <w:rFonts w:hint="eastAsia" w:ascii="Times New Roman" w:hAnsi="Times New Roman" w:eastAsia="宋体" w:cs="Times New Roman"/>
          <w:b/>
          <w:bCs/>
          <w:szCs w:val="21"/>
        </w:rPr>
        <w:t>（可多选）：</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pPr>
              <w:spacing w:line="400" w:lineRule="exact"/>
              <w:jc w:val="center"/>
              <w:rPr>
                <w:rFonts w:hint="default" w:ascii="宋体" w:hAnsi="宋体" w:eastAsia="宋体" w:cs="等线"/>
                <w:szCs w:val="21"/>
                <w:u w:val="single"/>
                <w:vertAlign w:val="baseline"/>
                <w:lang w:val="en-US" w:eastAsia="zh-CN"/>
              </w:rPr>
            </w:pPr>
            <w:r>
              <w:rPr>
                <w:rFonts w:hint="eastAsia" w:ascii="宋体" w:hAnsi="宋体" w:eastAsia="宋体" w:cs="等线"/>
                <w:szCs w:val="21"/>
                <w:u w:val="single"/>
                <w:vertAlign w:val="baseline"/>
                <w:lang w:val="en-US" w:eastAsia="zh-CN"/>
              </w:rPr>
              <w:t>执行方面</w:t>
            </w:r>
          </w:p>
        </w:tc>
        <w:tc>
          <w:tcPr>
            <w:tcW w:w="7309" w:type="dxa"/>
          </w:tcPr>
          <w:p>
            <w:pPr>
              <w:spacing w:line="400" w:lineRule="exact"/>
              <w:rPr>
                <w:rFonts w:hint="eastAsia" w:ascii="宋体" w:hAnsi="宋体" w:eastAsia="宋体" w:cs="等线"/>
                <w:szCs w:val="21"/>
                <w:u w:val="none"/>
                <w:lang w:val="en-US" w:eastAsia="zh-CN"/>
              </w:rPr>
            </w:pPr>
            <w:r>
              <w:rPr>
                <w:rFonts w:hint="eastAsia" w:ascii="宋体" w:hAnsi="宋体" w:eastAsia="宋体" w:cs="等线"/>
                <w:szCs w:val="21"/>
                <w:u w:val="none"/>
              </w:rPr>
              <w:t>□ESG观点</w:t>
            </w:r>
            <w:r>
              <w:rPr>
                <w:rFonts w:hint="eastAsia" w:ascii="宋体" w:hAnsi="宋体" w:eastAsia="宋体" w:cs="等线"/>
                <w:szCs w:val="21"/>
                <w:u w:val="none"/>
                <w:lang w:val="en-US" w:eastAsia="zh-CN"/>
              </w:rPr>
              <w:t>与</w:t>
            </w:r>
            <w:r>
              <w:rPr>
                <w:rFonts w:hint="eastAsia" w:ascii="宋体" w:hAnsi="宋体" w:eastAsia="宋体" w:cs="等线"/>
                <w:szCs w:val="21"/>
                <w:u w:val="none"/>
              </w:rPr>
              <w:t>企业现实或商业</w:t>
            </w:r>
            <w:r>
              <w:rPr>
                <w:rFonts w:hint="eastAsia" w:ascii="宋体" w:hAnsi="宋体" w:eastAsia="宋体" w:cs="等线"/>
                <w:szCs w:val="21"/>
                <w:u w:val="none"/>
                <w:lang w:val="en-US" w:eastAsia="zh-CN"/>
              </w:rPr>
              <w:t>逻</w:t>
            </w:r>
            <w:r>
              <w:rPr>
                <w:rFonts w:hint="eastAsia" w:ascii="宋体" w:hAnsi="宋体" w:eastAsia="宋体" w:cs="等线"/>
                <w:szCs w:val="21"/>
                <w:u w:val="none"/>
              </w:rPr>
              <w:t>辑</w:t>
            </w:r>
            <w:r>
              <w:rPr>
                <w:rFonts w:hint="eastAsia" w:ascii="宋体" w:hAnsi="宋体" w:eastAsia="宋体" w:cs="等线"/>
                <w:szCs w:val="21"/>
                <w:u w:val="none"/>
                <w:lang w:val="en-US" w:eastAsia="zh-CN"/>
              </w:rPr>
              <w:t>冲突</w:t>
            </w:r>
          </w:p>
          <w:p>
            <w:pPr>
              <w:spacing w:line="400" w:lineRule="exact"/>
              <w:rPr>
                <w:rFonts w:hint="eastAsia" w:ascii="宋体" w:hAnsi="宋体" w:eastAsia="宋体" w:cs="等线"/>
                <w:szCs w:val="21"/>
                <w:u w:val="none"/>
              </w:rPr>
            </w:pPr>
            <w:r>
              <w:rPr>
                <w:rFonts w:hint="eastAsia" w:ascii="宋体" w:hAnsi="宋体" w:eastAsia="宋体" w:cs="等线"/>
                <w:szCs w:val="21"/>
                <w:u w:val="none"/>
              </w:rPr>
              <w:t>□ESG与产品、服务及</w:t>
            </w:r>
            <w:r>
              <w:rPr>
                <w:rFonts w:hint="eastAsia" w:ascii="宋体" w:hAnsi="宋体" w:eastAsia="宋体" w:cs="等线"/>
                <w:szCs w:val="21"/>
                <w:u w:val="none"/>
                <w:lang w:eastAsia="zh-CN"/>
              </w:rPr>
              <w:t>日常</w:t>
            </w:r>
            <w:r>
              <w:rPr>
                <w:rFonts w:hint="eastAsia" w:ascii="宋体" w:hAnsi="宋体" w:eastAsia="宋体" w:cs="等线"/>
                <w:szCs w:val="21"/>
                <w:u w:val="none"/>
              </w:rPr>
              <w:t>运营的关系</w:t>
            </w:r>
            <w:r>
              <w:rPr>
                <w:rFonts w:hint="eastAsia" w:ascii="宋体" w:hAnsi="宋体" w:eastAsia="宋体" w:cs="等线"/>
                <w:szCs w:val="21"/>
                <w:u w:val="none"/>
                <w:lang w:val="en-US" w:eastAsia="zh-CN"/>
              </w:rPr>
              <w:t>在企业内</w:t>
            </w:r>
            <w:r>
              <w:rPr>
                <w:rFonts w:hint="eastAsia" w:ascii="宋体" w:hAnsi="宋体" w:eastAsia="宋体" w:cs="等线"/>
                <w:szCs w:val="21"/>
                <w:u w:val="none"/>
              </w:rPr>
              <w:t>难以形成共识</w:t>
            </w:r>
          </w:p>
          <w:p>
            <w:pPr>
              <w:spacing w:line="400" w:lineRule="exact"/>
              <w:rPr>
                <w:rFonts w:hint="default" w:ascii="宋体" w:hAnsi="宋体" w:eastAsia="宋体" w:cs="等线"/>
                <w:szCs w:val="21"/>
                <w:u w:val="none"/>
                <w:lang w:val="en-US" w:eastAsia="zh-CN"/>
              </w:rPr>
            </w:pPr>
            <w:r>
              <w:rPr>
                <w:rFonts w:hint="eastAsia" w:ascii="宋体" w:hAnsi="宋体" w:eastAsia="宋体" w:cs="等线"/>
                <w:szCs w:val="21"/>
                <w:u w:val="none"/>
              </w:rPr>
              <w:t>□ESG</w:t>
            </w:r>
            <w:r>
              <w:rPr>
                <w:rFonts w:hint="eastAsia" w:ascii="宋体" w:hAnsi="宋体" w:eastAsia="宋体" w:cs="等线"/>
                <w:szCs w:val="21"/>
                <w:u w:val="none"/>
                <w:lang w:val="en-US" w:eastAsia="zh-CN"/>
              </w:rPr>
              <w:t>数据分散，难以记录收集</w:t>
            </w:r>
          </w:p>
          <w:p>
            <w:pPr>
              <w:spacing w:line="400" w:lineRule="exact"/>
              <w:rPr>
                <w:rFonts w:hint="eastAsia" w:ascii="宋体" w:hAnsi="宋体" w:eastAsia="宋体" w:cs="等线"/>
                <w:szCs w:val="21"/>
                <w:u w:val="none"/>
                <w:lang w:val="en-US" w:eastAsia="zh-CN"/>
              </w:rPr>
            </w:pPr>
            <w:r>
              <w:rPr>
                <w:rFonts w:hint="eastAsia" w:ascii="宋体" w:hAnsi="宋体" w:eastAsia="宋体" w:cs="等线"/>
                <w:szCs w:val="21"/>
                <w:u w:val="none"/>
              </w:rPr>
              <w:t>□ESG</w:t>
            </w:r>
            <w:r>
              <w:rPr>
                <w:rFonts w:hint="eastAsia" w:ascii="宋体" w:hAnsi="宋体" w:eastAsia="宋体" w:cs="等线"/>
                <w:szCs w:val="21"/>
                <w:u w:val="none"/>
                <w:lang w:val="en-US" w:eastAsia="zh-CN"/>
              </w:rPr>
              <w:t>执行涉及部门过多，难以协调</w:t>
            </w:r>
          </w:p>
          <w:p>
            <w:pPr>
              <w:spacing w:line="400" w:lineRule="exact"/>
              <w:rPr>
                <w:rFonts w:hint="default" w:ascii="宋体" w:hAnsi="宋体" w:eastAsia="宋体" w:cs="等线"/>
                <w:szCs w:val="21"/>
                <w:u w:val="none"/>
                <w:lang w:val="en-US" w:eastAsia="zh-CN"/>
              </w:rPr>
            </w:pPr>
            <w:r>
              <w:rPr>
                <w:rFonts w:hint="eastAsia" w:ascii="宋体" w:hAnsi="宋体" w:eastAsia="宋体" w:cs="等线"/>
                <w:szCs w:val="21"/>
                <w:u w:val="none"/>
              </w:rPr>
              <w:t>□</w:t>
            </w:r>
            <w:r>
              <w:rPr>
                <w:rFonts w:hint="eastAsia" w:ascii="宋体" w:hAnsi="宋体" w:eastAsia="宋体" w:cs="等线"/>
                <w:szCs w:val="21"/>
                <w:u w:val="none"/>
                <w:lang w:val="en-US" w:eastAsia="zh-CN"/>
              </w:rPr>
              <w:t>员工认为与</w:t>
            </w:r>
            <w:r>
              <w:rPr>
                <w:rFonts w:hint="eastAsia" w:ascii="宋体" w:hAnsi="宋体" w:eastAsia="宋体" w:cs="等线"/>
                <w:szCs w:val="21"/>
                <w:u w:val="none"/>
              </w:rPr>
              <w:t>ESG</w:t>
            </w:r>
            <w:r>
              <w:rPr>
                <w:rFonts w:hint="eastAsia" w:ascii="宋体" w:hAnsi="宋体" w:eastAsia="宋体" w:cs="等线"/>
                <w:szCs w:val="21"/>
                <w:u w:val="none"/>
                <w:lang w:val="en-US" w:eastAsia="zh-CN"/>
              </w:rPr>
              <w:t>自身无关，积极性不高</w:t>
            </w:r>
          </w:p>
          <w:p>
            <w:pPr>
              <w:spacing w:line="400" w:lineRule="exact"/>
              <w:rPr>
                <w:rFonts w:hint="eastAsia" w:ascii="宋体" w:hAnsi="宋体" w:eastAsia="宋体" w:cs="等线"/>
                <w:szCs w:val="21"/>
                <w:u w:val="none"/>
                <w:lang w:val="en-US" w:eastAsia="zh-CN"/>
              </w:rPr>
            </w:pPr>
            <w:r>
              <w:rPr>
                <w:rFonts w:hint="eastAsia" w:ascii="宋体" w:hAnsi="宋体" w:eastAsia="宋体" w:cs="等线"/>
                <w:szCs w:val="21"/>
                <w:u w:val="none"/>
              </w:rPr>
              <w:t>□ESG</w:t>
            </w:r>
            <w:r>
              <w:rPr>
                <w:rFonts w:hint="eastAsia" w:ascii="宋体" w:hAnsi="宋体" w:eastAsia="宋体" w:cs="等线"/>
                <w:szCs w:val="21"/>
                <w:u w:val="none"/>
                <w:lang w:val="en-US" w:eastAsia="zh-CN"/>
              </w:rPr>
              <w:t>报告编制专业性强、企业自身编制难度大</w:t>
            </w:r>
          </w:p>
          <w:p>
            <w:pPr>
              <w:spacing w:line="400" w:lineRule="exact"/>
              <w:rPr>
                <w:rFonts w:hint="eastAsia" w:ascii="宋体" w:hAnsi="宋体" w:eastAsia="宋体" w:cs="等线"/>
                <w:szCs w:val="21"/>
                <w:u w:val="none"/>
                <w:lang w:val="en-US" w:eastAsia="zh-CN"/>
              </w:rPr>
            </w:pPr>
            <w:r>
              <w:rPr>
                <w:rFonts w:hint="eastAsia" w:ascii="宋体" w:hAnsi="宋体" w:eastAsia="宋体" w:cs="等线"/>
                <w:szCs w:val="21"/>
                <w:u w:val="none"/>
              </w:rPr>
              <w:t>□</w:t>
            </w:r>
            <w:r>
              <w:rPr>
                <w:rFonts w:hint="eastAsia" w:ascii="宋体" w:hAnsi="宋体" w:eastAsia="宋体" w:cs="等线"/>
                <w:szCs w:val="21"/>
                <w:u w:val="none"/>
                <w:lang w:val="en-US" w:eastAsia="zh-CN"/>
              </w:rPr>
              <w:t>其他</w:t>
            </w:r>
            <w:r>
              <w:rPr>
                <w:rFonts w:hint="eastAsia" w:ascii="宋体" w:hAnsi="宋体" w:eastAsia="宋体" w:cs="等线"/>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pPr>
              <w:spacing w:line="400" w:lineRule="exact"/>
              <w:jc w:val="center"/>
              <w:rPr>
                <w:rFonts w:hint="default" w:ascii="宋体" w:hAnsi="宋体" w:eastAsia="宋体" w:cs="等线"/>
                <w:szCs w:val="21"/>
                <w:u w:val="single"/>
                <w:vertAlign w:val="baseline"/>
                <w:lang w:val="en-US" w:eastAsia="zh-CN"/>
              </w:rPr>
            </w:pPr>
            <w:r>
              <w:rPr>
                <w:rFonts w:hint="eastAsia" w:ascii="宋体" w:hAnsi="宋体" w:eastAsia="宋体" w:cs="等线"/>
                <w:szCs w:val="21"/>
                <w:u w:val="single"/>
                <w:vertAlign w:val="baseline"/>
                <w:lang w:val="en-US" w:eastAsia="zh-CN"/>
              </w:rPr>
              <w:t>人才方面</w:t>
            </w:r>
          </w:p>
        </w:tc>
        <w:tc>
          <w:tcPr>
            <w:tcW w:w="7309" w:type="dxa"/>
          </w:tcPr>
          <w:p>
            <w:pPr>
              <w:spacing w:line="400" w:lineRule="exact"/>
              <w:rPr>
                <w:rFonts w:hint="eastAsia" w:ascii="宋体" w:hAnsi="宋体" w:eastAsia="宋体" w:cs="等线"/>
                <w:szCs w:val="21"/>
                <w:u w:val="none"/>
                <w:lang w:val="en-US" w:eastAsia="zh-CN"/>
              </w:rPr>
            </w:pPr>
            <w:r>
              <w:rPr>
                <w:rFonts w:hint="eastAsia" w:ascii="宋体" w:hAnsi="宋体" w:eastAsia="宋体" w:cs="等线"/>
                <w:szCs w:val="21"/>
                <w:u w:val="none"/>
              </w:rPr>
              <w:t>□ESG</w:t>
            </w:r>
            <w:r>
              <w:rPr>
                <w:rFonts w:hint="eastAsia" w:ascii="宋体" w:hAnsi="宋体" w:eastAsia="宋体" w:cs="等线"/>
                <w:szCs w:val="21"/>
                <w:u w:val="none"/>
                <w:lang w:val="en-US" w:eastAsia="zh-CN"/>
              </w:rPr>
              <w:t xml:space="preserve">专业人才短缺                   </w:t>
            </w:r>
            <w:r>
              <w:rPr>
                <w:rFonts w:hint="eastAsia" w:ascii="宋体" w:hAnsi="宋体" w:eastAsia="宋体" w:cs="等线"/>
                <w:szCs w:val="21"/>
                <w:u w:val="none"/>
              </w:rPr>
              <w:sym w:font="Wingdings 2" w:char="00A3"/>
            </w:r>
            <w:r>
              <w:rPr>
                <w:rFonts w:hint="eastAsia" w:ascii="宋体" w:hAnsi="宋体" w:eastAsia="宋体" w:cs="等线"/>
                <w:szCs w:val="21"/>
                <w:u w:val="none"/>
                <w:lang w:val="en-US" w:eastAsia="zh-CN"/>
              </w:rPr>
              <w:t>内部</w:t>
            </w:r>
            <w:r>
              <w:rPr>
                <w:rFonts w:hint="eastAsia" w:ascii="宋体" w:hAnsi="宋体" w:eastAsia="宋体" w:cs="等线"/>
                <w:szCs w:val="21"/>
                <w:u w:val="none"/>
              </w:rPr>
              <w:t>ESG</w:t>
            </w:r>
            <w:r>
              <w:rPr>
                <w:rFonts w:hint="eastAsia" w:ascii="宋体" w:hAnsi="宋体" w:eastAsia="宋体" w:cs="等线"/>
                <w:szCs w:val="21"/>
                <w:u w:val="none"/>
                <w:lang w:val="en-US" w:eastAsia="zh-CN"/>
              </w:rPr>
              <w:t>人才培养难度大</w:t>
            </w:r>
          </w:p>
          <w:p>
            <w:pPr>
              <w:spacing w:line="400" w:lineRule="exact"/>
              <w:rPr>
                <w:rFonts w:hint="default" w:ascii="宋体" w:hAnsi="宋体" w:eastAsia="宋体" w:cs="等线"/>
                <w:szCs w:val="21"/>
                <w:u w:val="none"/>
                <w:vertAlign w:val="baseline"/>
                <w:lang w:val="en-US" w:eastAsia="zh-CN"/>
              </w:rPr>
            </w:pPr>
            <w:r>
              <w:rPr>
                <w:rFonts w:hint="eastAsia" w:ascii="宋体" w:hAnsi="宋体" w:eastAsia="宋体" w:cs="等线"/>
                <w:szCs w:val="21"/>
                <w:u w:val="none"/>
              </w:rPr>
              <w:t>□ESG</w:t>
            </w:r>
            <w:r>
              <w:rPr>
                <w:rFonts w:hint="eastAsia" w:ascii="宋体" w:hAnsi="宋体" w:eastAsia="宋体" w:cs="等线"/>
                <w:szCs w:val="21"/>
                <w:u w:val="none"/>
                <w:lang w:val="en-US" w:eastAsia="zh-CN"/>
              </w:rPr>
              <w:t xml:space="preserve">人才能力与企业要求不匹配   </w:t>
            </w:r>
            <w:r>
              <w:rPr>
                <w:rFonts w:hint="eastAsia" w:ascii="宋体" w:hAnsi="宋体" w:eastAsia="宋体" w:cs="等线"/>
                <w:szCs w:val="21"/>
                <w:u w:val="none"/>
              </w:rPr>
              <w:t>□</w:t>
            </w:r>
            <w:r>
              <w:rPr>
                <w:rFonts w:hint="eastAsia" w:ascii="宋体" w:hAnsi="宋体" w:eastAsia="宋体" w:cs="等线"/>
                <w:szCs w:val="21"/>
                <w:u w:val="none"/>
                <w:lang w:val="en-US" w:eastAsia="zh-CN"/>
              </w:rPr>
              <w:t>其他</w:t>
            </w:r>
            <w:r>
              <w:rPr>
                <w:rFonts w:hint="eastAsia" w:ascii="宋体" w:hAnsi="宋体" w:eastAsia="宋体" w:cs="等线"/>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pPr>
              <w:spacing w:line="400" w:lineRule="exact"/>
              <w:jc w:val="center"/>
              <w:rPr>
                <w:rFonts w:hint="default" w:ascii="宋体" w:hAnsi="宋体" w:eastAsia="宋体" w:cs="等线"/>
                <w:szCs w:val="21"/>
                <w:u w:val="single"/>
                <w:vertAlign w:val="baseline"/>
                <w:lang w:val="en-US" w:eastAsia="zh-CN"/>
              </w:rPr>
            </w:pPr>
            <w:r>
              <w:rPr>
                <w:rFonts w:hint="eastAsia" w:ascii="宋体" w:hAnsi="宋体" w:eastAsia="宋体" w:cs="等线"/>
                <w:szCs w:val="21"/>
                <w:u w:val="single"/>
                <w:vertAlign w:val="baseline"/>
                <w:lang w:val="en-US" w:eastAsia="zh-CN"/>
              </w:rPr>
              <w:t>标准方面</w:t>
            </w:r>
          </w:p>
        </w:tc>
        <w:tc>
          <w:tcPr>
            <w:tcW w:w="7309" w:type="dxa"/>
          </w:tcPr>
          <w:p>
            <w:pPr>
              <w:spacing w:line="400" w:lineRule="exact"/>
              <w:ind w:left="0" w:firstLine="0"/>
              <w:rPr>
                <w:rFonts w:hint="default" w:ascii="宋体" w:hAnsi="宋体" w:eastAsia="宋体" w:cs="等线"/>
                <w:szCs w:val="21"/>
                <w:u w:val="none"/>
                <w:lang w:val="en-US" w:eastAsia="zh-CN"/>
              </w:rPr>
            </w:pPr>
            <w:r>
              <w:rPr>
                <w:rFonts w:hint="eastAsia" w:ascii="宋体" w:hAnsi="宋体" w:eastAsia="宋体" w:cs="等线"/>
                <w:szCs w:val="21"/>
              </w:rPr>
              <w:t>□</w:t>
            </w:r>
            <w:r>
              <w:rPr>
                <w:rFonts w:hint="eastAsia" w:ascii="宋体" w:hAnsi="宋体" w:eastAsia="宋体" w:cs="等线"/>
                <w:szCs w:val="21"/>
                <w:u w:val="none"/>
              </w:rPr>
              <w:t>ESG</w:t>
            </w:r>
            <w:r>
              <w:rPr>
                <w:rFonts w:hint="eastAsia" w:ascii="宋体" w:hAnsi="宋体" w:eastAsia="宋体" w:cs="等线"/>
                <w:szCs w:val="21"/>
                <w:u w:val="none"/>
                <w:lang w:val="en-US" w:eastAsia="zh-CN"/>
              </w:rPr>
              <w:t>标准混乱，国内与国际标准差异较大，企业选择困难</w:t>
            </w:r>
          </w:p>
          <w:p>
            <w:pPr>
              <w:spacing w:line="400" w:lineRule="exact"/>
              <w:rPr>
                <w:rFonts w:hint="default" w:ascii="宋体" w:hAnsi="宋体" w:eastAsia="宋体" w:cs="等线"/>
                <w:szCs w:val="21"/>
                <w:u w:val="none"/>
                <w:lang w:val="en-US" w:eastAsia="zh-CN"/>
              </w:rPr>
            </w:pPr>
            <w:r>
              <w:rPr>
                <w:rFonts w:hint="eastAsia" w:ascii="宋体" w:hAnsi="宋体" w:eastAsia="宋体" w:cs="等线"/>
                <w:szCs w:val="21"/>
                <w:u w:val="none"/>
              </w:rPr>
              <w:t>□</w:t>
            </w:r>
            <w:r>
              <w:rPr>
                <w:rFonts w:hint="eastAsia" w:ascii="宋体" w:hAnsi="宋体" w:eastAsia="宋体" w:cs="等线"/>
                <w:szCs w:val="21"/>
                <w:u w:val="none"/>
                <w:lang w:val="en-US" w:eastAsia="zh-CN"/>
              </w:rPr>
              <w:t>不清楚</w:t>
            </w:r>
            <w:r>
              <w:rPr>
                <w:rFonts w:hint="eastAsia" w:ascii="宋体" w:hAnsi="宋体" w:eastAsia="宋体" w:cs="等线"/>
                <w:szCs w:val="21"/>
                <w:u w:val="none"/>
              </w:rPr>
              <w:t>ESG</w:t>
            </w:r>
            <w:r>
              <w:rPr>
                <w:rFonts w:hint="eastAsia" w:ascii="宋体" w:hAnsi="宋体" w:eastAsia="宋体" w:cs="等线"/>
                <w:szCs w:val="21"/>
                <w:u w:val="none"/>
                <w:lang w:val="en-US" w:eastAsia="zh-CN"/>
              </w:rPr>
              <w:t>评级规则，导致国内国际评级受影响</w:t>
            </w:r>
          </w:p>
          <w:p>
            <w:pPr>
              <w:spacing w:line="400" w:lineRule="exact"/>
              <w:rPr>
                <w:rFonts w:hint="eastAsia" w:ascii="宋体" w:hAnsi="宋体" w:eastAsia="宋体" w:cs="等线"/>
                <w:szCs w:val="21"/>
                <w:u w:val="none"/>
                <w:lang w:val="en-US" w:eastAsia="zh-CN"/>
              </w:rPr>
            </w:pPr>
            <w:r>
              <w:rPr>
                <w:rFonts w:hint="eastAsia" w:ascii="宋体" w:hAnsi="宋体" w:eastAsia="宋体" w:cs="等线"/>
                <w:szCs w:val="21"/>
                <w:u w:val="none"/>
              </w:rPr>
              <w:t>□</w:t>
            </w:r>
            <w:r>
              <w:rPr>
                <w:rFonts w:hint="default" w:ascii="宋体" w:hAnsi="宋体" w:eastAsia="宋体" w:cs="等线"/>
                <w:szCs w:val="21"/>
                <w:u w:val="none"/>
              </w:rPr>
              <w:t>欧盟</w:t>
            </w:r>
            <w:r>
              <w:rPr>
                <w:rFonts w:hint="eastAsia" w:ascii="宋体" w:hAnsi="宋体" w:eastAsia="宋体" w:cs="等线"/>
                <w:szCs w:val="21"/>
                <w:u w:val="none"/>
                <w:lang w:val="en-US" w:eastAsia="zh-CN"/>
              </w:rPr>
              <w:t>等地加强</w:t>
            </w:r>
            <w:r>
              <w:rPr>
                <w:rFonts w:hint="default" w:ascii="宋体" w:hAnsi="宋体" w:eastAsia="宋体" w:cs="等线"/>
                <w:szCs w:val="21"/>
                <w:u w:val="none"/>
              </w:rPr>
              <w:t>ESG</w:t>
            </w:r>
            <w:r>
              <w:rPr>
                <w:rFonts w:hint="eastAsia" w:ascii="宋体" w:hAnsi="宋体" w:eastAsia="宋体" w:cs="等线"/>
                <w:szCs w:val="21"/>
                <w:u w:val="none"/>
                <w:lang w:val="en-US" w:eastAsia="zh-CN"/>
              </w:rPr>
              <w:t>立</w:t>
            </w:r>
            <w:r>
              <w:rPr>
                <w:rFonts w:hint="default" w:ascii="宋体" w:hAnsi="宋体" w:eastAsia="宋体" w:cs="等线"/>
                <w:szCs w:val="21"/>
                <w:u w:val="none"/>
              </w:rPr>
              <w:t>法</w:t>
            </w:r>
            <w:r>
              <w:rPr>
                <w:rFonts w:hint="eastAsia" w:ascii="宋体" w:hAnsi="宋体" w:eastAsia="宋体" w:cs="等线"/>
                <w:szCs w:val="21"/>
                <w:u w:val="none"/>
                <w:lang w:val="en-US" w:eastAsia="zh-CN"/>
              </w:rPr>
              <w:t>严苛</w:t>
            </w:r>
            <w:r>
              <w:rPr>
                <w:rFonts w:hint="default" w:ascii="宋体" w:hAnsi="宋体" w:eastAsia="宋体" w:cs="等线"/>
                <w:szCs w:val="21"/>
                <w:u w:val="none"/>
              </w:rPr>
              <w:t>，</w:t>
            </w:r>
            <w:r>
              <w:rPr>
                <w:rFonts w:hint="eastAsia" w:ascii="宋体" w:hAnsi="宋体" w:eastAsia="宋体" w:cs="等线"/>
                <w:szCs w:val="21"/>
                <w:u w:val="none"/>
                <w:lang w:val="en-US" w:eastAsia="zh-CN"/>
              </w:rPr>
              <w:t>影响</w:t>
            </w:r>
            <w:r>
              <w:rPr>
                <w:rFonts w:hint="default" w:ascii="宋体" w:hAnsi="宋体" w:eastAsia="宋体" w:cs="等线"/>
                <w:szCs w:val="21"/>
                <w:u w:val="none"/>
              </w:rPr>
              <w:t>出口企业业务</w:t>
            </w:r>
          </w:p>
          <w:p>
            <w:pPr>
              <w:spacing w:line="400" w:lineRule="exact"/>
              <w:rPr>
                <w:rFonts w:hint="default" w:ascii="宋体" w:hAnsi="宋体" w:eastAsia="宋体" w:cs="等线"/>
                <w:szCs w:val="21"/>
                <w:u w:val="none"/>
                <w:lang w:val="en-US" w:eastAsia="zh-CN"/>
              </w:rPr>
            </w:pPr>
            <w:r>
              <w:rPr>
                <w:rFonts w:hint="eastAsia" w:ascii="宋体" w:hAnsi="宋体" w:eastAsia="宋体" w:cs="等线"/>
                <w:szCs w:val="21"/>
                <w:u w:val="none"/>
              </w:rPr>
              <w:t>□ESG</w:t>
            </w:r>
            <w:r>
              <w:rPr>
                <w:rFonts w:hint="eastAsia" w:ascii="宋体" w:hAnsi="宋体" w:eastAsia="宋体" w:cs="等线"/>
                <w:szCs w:val="21"/>
                <w:u w:val="none"/>
                <w:lang w:val="en-US" w:eastAsia="zh-CN"/>
              </w:rPr>
              <w:t>从业人员标准缺乏</w:t>
            </w:r>
          </w:p>
          <w:p>
            <w:pPr>
              <w:spacing w:line="400" w:lineRule="exact"/>
              <w:rPr>
                <w:rFonts w:hint="default" w:ascii="宋体" w:hAnsi="宋体" w:eastAsia="宋体" w:cs="等线"/>
                <w:szCs w:val="21"/>
                <w:u w:val="single"/>
                <w:lang w:val="en-US" w:eastAsia="zh-CN"/>
              </w:rPr>
            </w:pPr>
            <w:r>
              <w:rPr>
                <w:rFonts w:hint="eastAsia" w:ascii="宋体" w:hAnsi="宋体" w:eastAsia="宋体" w:cs="等线"/>
                <w:szCs w:val="21"/>
              </w:rPr>
              <w:t>□</w:t>
            </w:r>
            <w:r>
              <w:rPr>
                <w:rFonts w:hint="eastAsia" w:ascii="宋体" w:hAnsi="宋体" w:eastAsia="宋体" w:cs="等线"/>
                <w:szCs w:val="21"/>
                <w:lang w:val="en-US" w:eastAsia="zh-CN"/>
              </w:rPr>
              <w:t>其他</w:t>
            </w:r>
            <w:r>
              <w:rPr>
                <w:rFonts w:hint="eastAsia" w:ascii="宋体" w:hAnsi="宋体" w:eastAsia="宋体" w:cs="等线"/>
                <w:szCs w:val="21"/>
                <w:u w:val="single"/>
                <w:lang w:val="en-US" w:eastAsia="zh-CN"/>
              </w:rPr>
              <w:t xml:space="preserve">             </w:t>
            </w:r>
          </w:p>
        </w:tc>
      </w:tr>
    </w:tbl>
    <w:p>
      <w:pPr>
        <w:spacing w:line="400" w:lineRule="exact"/>
        <w:ind w:left="420" w:firstLine="420"/>
        <w:rPr>
          <w:rFonts w:hint="eastAsia" w:ascii="宋体" w:hAnsi="宋体" w:eastAsia="宋体" w:cs="等线"/>
          <w:szCs w:val="21"/>
          <w:u w:val="single"/>
        </w:rPr>
      </w:pPr>
    </w:p>
    <w:p>
      <w:pPr>
        <w:numPr>
          <w:ilvl w:val="0"/>
          <w:numId w:val="1"/>
        </w:numPr>
        <w:spacing w:line="400" w:lineRule="exact"/>
        <w:ind w:left="422" w:hanging="422" w:hangingChars="200"/>
        <w:jc w:val="left"/>
        <w:rPr>
          <w:rFonts w:hint="eastAsia" w:ascii="Times New Roman" w:hAnsi="Times New Roman" w:eastAsia="宋体" w:cs="Times New Roman"/>
          <w:b/>
          <w:bCs/>
          <w:szCs w:val="21"/>
          <w:u w:val="none"/>
        </w:rPr>
      </w:pPr>
      <w:r>
        <w:rPr>
          <w:rFonts w:hint="eastAsia" w:ascii="Times New Roman" w:hAnsi="Times New Roman" w:eastAsia="宋体" w:cs="Times New Roman"/>
          <w:b/>
          <w:bCs/>
          <w:szCs w:val="21"/>
          <w:u w:val="none"/>
        </w:rPr>
        <w:t>企业董事会治理情况</w:t>
      </w:r>
      <w:r>
        <w:rPr>
          <w:rFonts w:hint="eastAsia" w:ascii="Times New Roman" w:hAnsi="Times New Roman" w:eastAsia="宋体" w:cs="Times New Roman"/>
          <w:b/>
          <w:bCs/>
          <w:szCs w:val="21"/>
          <w:u w:val="none"/>
          <w:lang w:eastAsia="zh-CN"/>
        </w:rPr>
        <w:t>（</w:t>
      </w:r>
      <w:r>
        <w:rPr>
          <w:rFonts w:hint="eastAsia" w:ascii="Times New Roman" w:hAnsi="Times New Roman" w:eastAsia="宋体" w:cs="Times New Roman"/>
          <w:b/>
          <w:bCs/>
          <w:szCs w:val="21"/>
          <w:u w:val="none"/>
        </w:rPr>
        <w:t>依据治理完善程度打分</w:t>
      </w:r>
      <w:r>
        <w:rPr>
          <w:rFonts w:hint="eastAsia" w:ascii="Times New Roman" w:hAnsi="Times New Roman" w:eastAsia="宋体" w:cs="Times New Roman"/>
          <w:b/>
          <w:bCs/>
          <w:szCs w:val="21"/>
          <w:u w:val="none"/>
          <w:lang w:eastAsia="zh-CN"/>
        </w:rPr>
        <w:t>）</w:t>
      </w:r>
      <w:r>
        <w:rPr>
          <w:rFonts w:hint="eastAsia" w:ascii="Times New Roman" w:hAnsi="Times New Roman" w:eastAsia="宋体" w:cs="Times New Roman"/>
          <w:b/>
          <w:bCs/>
          <w:szCs w:val="21"/>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vAlign w:val="center"/>
          </w:tcPr>
          <w:p>
            <w:pPr>
              <w:spacing w:line="400" w:lineRule="exact"/>
              <w:jc w:val="center"/>
              <w:rPr>
                <w:rFonts w:hint="default" w:ascii="宋体" w:hAnsi="宋体" w:eastAsia="宋体" w:cs="等线"/>
                <w:b/>
                <w:bCs/>
                <w:szCs w:val="21"/>
                <w:u w:val="single"/>
                <w:vertAlign w:val="baseline"/>
                <w:lang w:val="en-US" w:eastAsia="zh-CN"/>
              </w:rPr>
            </w:pPr>
            <w:r>
              <w:rPr>
                <w:rFonts w:hint="eastAsia" w:ascii="宋体" w:hAnsi="宋体" w:eastAsia="宋体" w:cs="等线"/>
                <w:b/>
                <w:bCs/>
                <w:szCs w:val="21"/>
                <w:u w:val="single"/>
                <w:vertAlign w:val="baseline"/>
                <w:lang w:val="en-US" w:eastAsia="zh-CN"/>
              </w:rPr>
              <w:t>治理情况</w:t>
            </w:r>
          </w:p>
        </w:tc>
        <w:tc>
          <w:tcPr>
            <w:tcW w:w="2728" w:type="dxa"/>
            <w:vAlign w:val="center"/>
          </w:tcPr>
          <w:p>
            <w:pPr>
              <w:spacing w:line="400" w:lineRule="exact"/>
              <w:jc w:val="center"/>
              <w:rPr>
                <w:rFonts w:hint="eastAsia" w:ascii="宋体" w:hAnsi="宋体" w:eastAsia="宋体" w:cs="等线"/>
                <w:b/>
                <w:bCs/>
                <w:szCs w:val="21"/>
                <w:u w:val="single"/>
                <w:vertAlign w:val="baseline"/>
                <w:lang w:val="en-US" w:eastAsia="zh-CN"/>
              </w:rPr>
            </w:pPr>
            <w:r>
              <w:rPr>
                <w:rFonts w:hint="eastAsia" w:ascii="宋体" w:hAnsi="宋体" w:eastAsia="宋体" w:cs="等线"/>
                <w:b/>
                <w:bCs/>
                <w:szCs w:val="21"/>
                <w:u w:val="single"/>
                <w:vertAlign w:val="baseline"/>
                <w:lang w:val="en-US" w:eastAsia="zh-CN"/>
              </w:rPr>
              <w:t>治理程度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vertAlign w:val="baseline"/>
              </w:rPr>
            </w:pPr>
            <w:r>
              <w:rPr>
                <w:rFonts w:hint="eastAsia" w:ascii="宋体" w:hAnsi="宋体" w:eastAsia="宋体" w:cs="等线"/>
                <w:szCs w:val="21"/>
                <w:u w:val="none"/>
              </w:rPr>
              <w:t>董事会成员人数合规合理，选聘程序合法合规</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vertAlign w:val="baseline"/>
              </w:rPr>
            </w:pPr>
            <w:r>
              <w:rPr>
                <w:rFonts w:hint="eastAsia" w:ascii="宋体" w:hAnsi="宋体" w:eastAsia="宋体" w:cs="等线"/>
                <w:szCs w:val="21"/>
                <w:u w:val="none"/>
              </w:rPr>
              <w:t>董事会成员有足够的时间和精力履职</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vertAlign w:val="baseline"/>
              </w:rPr>
            </w:pPr>
            <w:r>
              <w:rPr>
                <w:rFonts w:hint="eastAsia" w:ascii="宋体" w:hAnsi="宋体" w:eastAsia="宋体" w:cs="等线"/>
                <w:szCs w:val="21"/>
                <w:u w:val="none"/>
              </w:rPr>
              <w:t>董事会成员具备任职要求的相关工作经历和良好的能力素质</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vertAlign w:val="baseline"/>
              </w:rPr>
            </w:pPr>
            <w:r>
              <w:rPr>
                <w:rFonts w:hint="eastAsia" w:ascii="宋体" w:hAnsi="宋体" w:eastAsia="宋体" w:cs="等线"/>
                <w:szCs w:val="21"/>
                <w:u w:val="none"/>
              </w:rPr>
              <w:t>外部董事能够代表股东对董事会进行有效监督</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vertAlign w:val="baseline"/>
              </w:rPr>
            </w:pPr>
            <w:r>
              <w:rPr>
                <w:rFonts w:hint="eastAsia" w:ascii="宋体" w:hAnsi="宋体" w:eastAsia="宋体" w:cs="等线"/>
                <w:szCs w:val="21"/>
                <w:u w:val="none"/>
              </w:rPr>
              <w:t>公司制衡和监督体系</w:t>
            </w:r>
            <w:r>
              <w:rPr>
                <w:rFonts w:hint="eastAsia" w:ascii="宋体" w:hAnsi="宋体" w:eastAsia="宋体" w:cs="等线"/>
                <w:szCs w:val="21"/>
                <w:u w:val="none"/>
                <w:lang w:val="en-US" w:eastAsia="zh-CN"/>
              </w:rPr>
              <w:t>完善，董事会成员和机构权责分明</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rPr>
            </w:pPr>
            <w:r>
              <w:rPr>
                <w:rFonts w:hint="eastAsia" w:ascii="宋体" w:hAnsi="宋体" w:eastAsia="宋体" w:cs="等线"/>
                <w:szCs w:val="21"/>
                <w:u w:val="none"/>
              </w:rPr>
              <w:t>监事</w:t>
            </w:r>
            <w:r>
              <w:rPr>
                <w:rFonts w:hint="eastAsia" w:ascii="宋体" w:hAnsi="宋体" w:eastAsia="宋体" w:cs="等线"/>
                <w:szCs w:val="21"/>
                <w:u w:val="none"/>
                <w:lang w:val="en-US" w:eastAsia="zh-CN"/>
              </w:rPr>
              <w:t>能够有效</w:t>
            </w:r>
            <w:r>
              <w:rPr>
                <w:rFonts w:hint="eastAsia" w:ascii="宋体" w:hAnsi="宋体" w:eastAsia="宋体" w:cs="等线"/>
                <w:szCs w:val="21"/>
                <w:u w:val="none"/>
              </w:rPr>
              <w:t>对公司的管理决策进行监督检查并督促整改</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rPr>
            </w:pPr>
            <w:r>
              <w:rPr>
                <w:rFonts w:hint="eastAsia" w:ascii="宋体" w:hAnsi="宋体" w:eastAsia="宋体" w:cs="等线"/>
                <w:szCs w:val="21"/>
                <w:u w:val="none"/>
              </w:rPr>
              <w:t>监事选任程序的独立程度高，不受董事会的制约和影响</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ind w:firstLine="0"/>
              <w:rPr>
                <w:rFonts w:hint="eastAsia" w:ascii="宋体" w:hAnsi="宋体" w:eastAsia="宋体" w:cs="等线"/>
                <w:szCs w:val="21"/>
                <w:u w:val="none"/>
              </w:rPr>
            </w:pPr>
            <w:r>
              <w:rPr>
                <w:rFonts w:hint="eastAsia" w:ascii="宋体" w:hAnsi="宋体" w:eastAsia="宋体" w:cs="等线"/>
                <w:szCs w:val="21"/>
                <w:u w:val="none"/>
              </w:rPr>
              <w:t>董事会与股东和利益相关者有恰当的沟通频率和方式</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rPr>
            </w:pPr>
            <w:r>
              <w:rPr>
                <w:rFonts w:hint="eastAsia" w:ascii="宋体" w:hAnsi="宋体" w:eastAsia="宋体" w:cs="等线"/>
                <w:szCs w:val="21"/>
                <w:u w:val="none"/>
              </w:rPr>
              <w:t>董事会规章制度</w:t>
            </w:r>
            <w:r>
              <w:rPr>
                <w:rFonts w:hint="eastAsia" w:ascii="宋体" w:hAnsi="宋体" w:eastAsia="宋体" w:cs="等线"/>
                <w:szCs w:val="21"/>
                <w:u w:val="none"/>
                <w:lang w:val="en-US" w:eastAsia="zh-CN"/>
              </w:rPr>
              <w:t>完善</w:t>
            </w:r>
            <w:r>
              <w:rPr>
                <w:rFonts w:hint="eastAsia" w:ascii="宋体" w:hAnsi="宋体" w:eastAsia="宋体" w:cs="等线"/>
                <w:szCs w:val="21"/>
                <w:u w:val="none"/>
              </w:rPr>
              <w:t>，</w:t>
            </w:r>
            <w:r>
              <w:rPr>
                <w:rFonts w:hint="eastAsia" w:ascii="宋体" w:hAnsi="宋体" w:eastAsia="宋体" w:cs="等线"/>
                <w:szCs w:val="21"/>
                <w:u w:val="none"/>
                <w:lang w:val="en-US" w:eastAsia="zh-CN"/>
              </w:rPr>
              <w:t>且</w:t>
            </w:r>
            <w:r>
              <w:rPr>
                <w:rFonts w:hint="eastAsia" w:ascii="宋体" w:hAnsi="宋体" w:eastAsia="宋体" w:cs="等线"/>
                <w:szCs w:val="21"/>
                <w:u w:val="none"/>
              </w:rPr>
              <w:t>能够根据实际需要及时修订和完善</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rPr>
            </w:pPr>
            <w:r>
              <w:rPr>
                <w:rFonts w:hint="eastAsia" w:ascii="宋体" w:hAnsi="宋体" w:eastAsia="宋体" w:cs="等线"/>
                <w:szCs w:val="21"/>
                <w:u w:val="none"/>
              </w:rPr>
              <w:t>董事会有适当的授权机制，明确了董事会授权范围和限制</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rPr>
            </w:pPr>
            <w:r>
              <w:rPr>
                <w:rFonts w:hint="eastAsia" w:ascii="宋体" w:hAnsi="宋体" w:eastAsia="宋体" w:cs="等线"/>
                <w:szCs w:val="21"/>
                <w:u w:val="none"/>
              </w:rPr>
              <w:t>董事会有明确的决策执行监督机制，确保决策的正确执行</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rPr>
            </w:pPr>
            <w:r>
              <w:rPr>
                <w:rFonts w:hint="eastAsia" w:ascii="宋体" w:hAnsi="宋体" w:eastAsia="宋体" w:cs="等线"/>
                <w:szCs w:val="21"/>
                <w:u w:val="none"/>
              </w:rPr>
              <w:t>董事会注重企业社会责任，并努力推行企业履行社会职责</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rPr>
            </w:pPr>
            <w:r>
              <w:rPr>
                <w:rFonts w:hint="eastAsia" w:ascii="宋体" w:hAnsi="宋体" w:eastAsia="宋体" w:cs="等线"/>
                <w:szCs w:val="21"/>
                <w:u w:val="none"/>
              </w:rPr>
              <w:t>董事会在进行决策时充分考虑公司可持续发展</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4" w:type="dxa"/>
          </w:tcPr>
          <w:p>
            <w:pPr>
              <w:spacing w:line="400" w:lineRule="exact"/>
              <w:rPr>
                <w:rFonts w:hint="eastAsia" w:ascii="宋体" w:hAnsi="宋体" w:eastAsia="宋体" w:cs="等线"/>
                <w:szCs w:val="21"/>
                <w:u w:val="none"/>
              </w:rPr>
            </w:pPr>
            <w:r>
              <w:rPr>
                <w:rFonts w:hint="eastAsia" w:ascii="宋体" w:hAnsi="宋体" w:eastAsia="宋体" w:cs="等线"/>
                <w:szCs w:val="21"/>
                <w:u w:val="none"/>
              </w:rPr>
              <w:t>公司有专门针对董事的培训学习计划，培训内容合理科学</w:t>
            </w:r>
          </w:p>
        </w:tc>
        <w:tc>
          <w:tcPr>
            <w:tcW w:w="2728" w:type="dxa"/>
          </w:tcPr>
          <w:p>
            <w:pPr>
              <w:spacing w:line="400" w:lineRule="exact"/>
              <w:rPr>
                <w:rFonts w:hint="eastAsia" w:ascii="宋体" w:hAnsi="宋体" w:eastAsia="宋体" w:cs="等线"/>
                <w:szCs w:val="21"/>
                <w:u w:val="none"/>
                <w:vertAlign w:val="baseline"/>
              </w:rPr>
            </w:pPr>
            <w:r>
              <w:rPr>
                <w:rFonts w:hint="eastAsia" w:ascii="宋体" w:hAnsi="宋体" w:eastAsia="宋体" w:cs="宋体"/>
                <w:color w:val="000000"/>
                <w:szCs w:val="21"/>
                <w:u w:val="none"/>
              </w:rPr>
              <w:t>○</w:t>
            </w:r>
            <w:r>
              <w:rPr>
                <w:rFonts w:hint="eastAsia" w:ascii="宋体" w:hAnsi="宋体" w:eastAsia="宋体" w:cs="等线"/>
                <w:szCs w:val="21"/>
                <w:u w:val="none"/>
              </w:rPr>
              <w:t>1</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2</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3</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4</w:t>
            </w:r>
            <w:r>
              <w:rPr>
                <w:rFonts w:hint="eastAsia" w:ascii="宋体" w:hAnsi="宋体" w:eastAsia="宋体" w:cs="等线"/>
                <w:szCs w:val="21"/>
                <w:u w:val="none"/>
                <w:lang w:val="en-US" w:eastAsia="zh-CN"/>
              </w:rPr>
              <w:t xml:space="preserve">  </w:t>
            </w:r>
            <w:r>
              <w:rPr>
                <w:rFonts w:hint="eastAsia" w:ascii="宋体" w:hAnsi="宋体" w:eastAsia="宋体" w:cs="宋体"/>
                <w:color w:val="000000"/>
                <w:szCs w:val="21"/>
                <w:u w:val="none"/>
              </w:rPr>
              <w:t>○</w:t>
            </w:r>
            <w:r>
              <w:rPr>
                <w:rFonts w:hint="eastAsia" w:ascii="宋体" w:hAnsi="宋体" w:eastAsia="宋体" w:cs="等线"/>
                <w:szCs w:val="21"/>
                <w:u w:val="none"/>
              </w:rPr>
              <w:t>5</w:t>
            </w:r>
          </w:p>
        </w:tc>
      </w:tr>
    </w:tbl>
    <w:p>
      <w:pPr>
        <w:spacing w:line="400" w:lineRule="exact"/>
        <w:ind w:left="0" w:firstLine="420"/>
        <w:rPr>
          <w:rFonts w:hint="eastAsia" w:ascii="宋体" w:hAnsi="宋体" w:eastAsia="宋体" w:cstheme="minorBidi"/>
          <w:szCs w:val="21"/>
          <w:u w:val="single"/>
        </w:rPr>
      </w:pP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w:t>
      </w:r>
      <w:r>
        <w:rPr>
          <w:rFonts w:hint="eastAsia" w:ascii="Times New Roman" w:hAnsi="Times New Roman" w:eastAsia="宋体" w:cs="Times New Roman"/>
          <w:b/>
          <w:bCs/>
          <w:szCs w:val="21"/>
          <w:lang w:val="en-US" w:eastAsia="zh-CN"/>
        </w:rPr>
        <w:t>风险控制与</w:t>
      </w:r>
      <w:r>
        <w:rPr>
          <w:rFonts w:hint="eastAsia" w:ascii="Times New Roman" w:hAnsi="Times New Roman" w:eastAsia="宋体" w:cs="Times New Roman"/>
          <w:b/>
          <w:bCs/>
          <w:szCs w:val="21"/>
        </w:rPr>
        <w:t>合规管理情况（可多选）：</w:t>
      </w:r>
    </w:p>
    <w:p>
      <w:pPr>
        <w:spacing w:line="400" w:lineRule="exact"/>
        <w:ind w:firstLine="420"/>
        <w:rPr>
          <w:rFonts w:hint="eastAsia" w:ascii="宋体" w:hAnsi="宋体" w:eastAsia="宋体"/>
          <w:szCs w:val="21"/>
        </w:rPr>
      </w:pPr>
      <w:r>
        <w:rPr>
          <w:rFonts w:hint="eastAsia" w:ascii="宋体" w:hAnsi="宋体" w:eastAsia="宋体" w:cs="MS Mincho"/>
        </w:rPr>
        <w:t>□</w:t>
      </w:r>
      <w:r>
        <w:rPr>
          <w:rFonts w:hint="eastAsia" w:ascii="宋体" w:hAnsi="宋体" w:eastAsia="宋体" w:cs="MS Mincho"/>
          <w:lang w:val="en-US" w:eastAsia="zh-CN"/>
        </w:rPr>
        <w:t>成立</w:t>
      </w:r>
      <w:r>
        <w:rPr>
          <w:rFonts w:hint="eastAsia" w:ascii="宋体" w:hAnsi="宋体" w:eastAsia="宋体" w:cs="MS Mincho"/>
        </w:rPr>
        <w:t>风险控制委员会</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宋体" w:hAnsi="宋体" w:eastAsia="宋体" w:cs="等线"/>
          <w:szCs w:val="21"/>
          <w:u w:val="none"/>
        </w:rPr>
        <w:t>□建立违规风险准备金制度</w:t>
      </w:r>
    </w:p>
    <w:p>
      <w:pPr>
        <w:spacing w:line="400" w:lineRule="exact"/>
        <w:ind w:firstLine="420"/>
        <w:rPr>
          <w:rFonts w:hint="eastAsia" w:ascii="宋体" w:hAnsi="宋体" w:eastAsia="宋体"/>
          <w:szCs w:val="21"/>
        </w:rPr>
      </w:pPr>
      <w:r>
        <w:rPr>
          <w:rFonts w:hint="eastAsia" w:ascii="宋体" w:hAnsi="宋体" w:eastAsia="宋体" w:cs="MS Mincho"/>
        </w:rPr>
        <w:t>□</w:t>
      </w:r>
      <w:r>
        <w:rPr>
          <w:rFonts w:hint="eastAsia" w:ascii="宋体" w:hAnsi="宋体" w:eastAsia="宋体"/>
          <w:szCs w:val="21"/>
        </w:rPr>
        <w:t>设立首席合规官</w:t>
      </w:r>
      <w:r>
        <w:rPr>
          <w:rFonts w:hint="eastAsia" w:ascii="宋体" w:hAnsi="宋体" w:eastAsia="宋体"/>
          <w:szCs w:val="21"/>
          <w:lang w:val="en-US" w:eastAsia="zh-CN"/>
        </w:rPr>
        <w:tab/>
      </w:r>
      <w:r>
        <w:rPr>
          <w:rFonts w:hint="eastAsia" w:ascii="宋体" w:hAnsi="宋体" w:eastAsia="宋体"/>
          <w:szCs w:val="21"/>
          <w:lang w:val="en-US" w:eastAsia="zh-CN"/>
        </w:rPr>
        <w:tab/>
      </w:r>
      <w:r>
        <w:rPr>
          <w:rFonts w:hint="eastAsia" w:ascii="宋体" w:hAnsi="宋体" w:eastAsia="宋体"/>
          <w:szCs w:val="21"/>
          <w:lang w:val="en-US" w:eastAsia="zh-CN"/>
        </w:rPr>
        <w:tab/>
      </w:r>
      <w:r>
        <w:rPr>
          <w:rFonts w:hint="eastAsia" w:ascii="宋体" w:hAnsi="宋体" w:eastAsia="宋体"/>
          <w:szCs w:val="21"/>
        </w:rPr>
        <w:t>□定期审查企业的合同签订、执行和变更情况</w:t>
      </w:r>
    </w:p>
    <w:p>
      <w:pPr>
        <w:spacing w:line="400" w:lineRule="exact"/>
        <w:ind w:firstLine="420"/>
        <w:rPr>
          <w:rFonts w:ascii="宋体" w:hAnsi="宋体" w:eastAsia="宋体"/>
          <w:szCs w:val="21"/>
        </w:rPr>
      </w:pPr>
      <w:r>
        <w:rPr>
          <w:rFonts w:hint="eastAsia" w:ascii="宋体" w:hAnsi="宋体" w:eastAsia="宋体" w:cs="MS Mincho"/>
        </w:rPr>
        <w:t>□</w:t>
      </w:r>
      <w:r>
        <w:rPr>
          <w:rFonts w:hint="eastAsia" w:ascii="宋体" w:hAnsi="宋体" w:eastAsia="宋体"/>
          <w:szCs w:val="21"/>
        </w:rPr>
        <w:t>设立合规委员会</w:t>
      </w:r>
      <w:r>
        <w:rPr>
          <w:rFonts w:hint="eastAsia" w:ascii="宋体" w:hAnsi="宋体" w:eastAsia="宋体"/>
          <w:szCs w:val="21"/>
          <w:lang w:val="en-US" w:eastAsia="zh-CN"/>
        </w:rPr>
        <w:tab/>
      </w:r>
      <w:r>
        <w:rPr>
          <w:rFonts w:hint="eastAsia" w:ascii="宋体" w:hAnsi="宋体" w:eastAsia="宋体"/>
          <w:szCs w:val="21"/>
          <w:lang w:val="en-US" w:eastAsia="zh-CN"/>
        </w:rPr>
        <w:tab/>
      </w:r>
      <w:r>
        <w:rPr>
          <w:rFonts w:hint="eastAsia" w:ascii="宋体" w:hAnsi="宋体" w:eastAsia="宋体"/>
          <w:szCs w:val="21"/>
          <w:lang w:val="en-US" w:eastAsia="zh-CN"/>
        </w:rPr>
        <w:tab/>
      </w:r>
      <w:r>
        <w:rPr>
          <w:rFonts w:hint="eastAsia" w:ascii="宋体" w:hAnsi="宋体" w:eastAsia="宋体"/>
          <w:szCs w:val="21"/>
        </w:rPr>
        <w:t>□定期对企业自身部门、岗位、员工进行合规审查</w:t>
      </w:r>
    </w:p>
    <w:p>
      <w:pPr>
        <w:spacing w:line="400" w:lineRule="exact"/>
        <w:ind w:firstLine="420"/>
        <w:rPr>
          <w:rFonts w:hint="eastAsia" w:ascii="宋体" w:hAnsi="宋体" w:eastAsia="宋体"/>
          <w:szCs w:val="21"/>
        </w:rPr>
      </w:pPr>
      <w:r>
        <w:rPr>
          <w:rFonts w:hint="eastAsia" w:ascii="宋体" w:hAnsi="宋体" w:eastAsia="宋体" w:cs="MS Mincho"/>
        </w:rPr>
        <w:t>□</w:t>
      </w:r>
      <w:r>
        <w:rPr>
          <w:rFonts w:hint="eastAsia" w:ascii="宋体" w:hAnsi="宋体" w:eastAsia="宋体"/>
          <w:szCs w:val="21"/>
          <w:lang w:val="en-US" w:eastAsia="zh-CN"/>
        </w:rPr>
        <w:t>定期开展合规培训</w:t>
      </w:r>
      <w:r>
        <w:rPr>
          <w:rFonts w:hint="eastAsia" w:ascii="宋体" w:hAnsi="宋体" w:eastAsia="宋体"/>
          <w:szCs w:val="21"/>
          <w:lang w:val="en-US" w:eastAsia="zh-CN"/>
        </w:rPr>
        <w:tab/>
      </w:r>
      <w:r>
        <w:rPr>
          <w:rFonts w:hint="eastAsia" w:ascii="宋体" w:hAnsi="宋体" w:eastAsia="宋体"/>
          <w:szCs w:val="21"/>
          <w:lang w:val="en-US" w:eastAsia="zh-CN"/>
        </w:rPr>
        <w:tab/>
      </w:r>
      <w:r>
        <w:rPr>
          <w:rFonts w:hint="eastAsia" w:ascii="宋体" w:hAnsi="宋体" w:eastAsia="宋体"/>
          <w:szCs w:val="21"/>
          <w:lang w:val="en-US" w:eastAsia="zh-CN"/>
        </w:rPr>
        <w:tab/>
      </w:r>
      <w:r>
        <w:rPr>
          <w:rFonts w:hint="eastAsia" w:ascii="宋体" w:hAnsi="宋体" w:eastAsia="宋体"/>
          <w:szCs w:val="21"/>
        </w:rPr>
        <w:t>□定期对商业伙伴进行合规审查</w:t>
      </w:r>
    </w:p>
    <w:p>
      <w:pPr>
        <w:spacing w:line="400" w:lineRule="exact"/>
        <w:ind w:firstLine="420"/>
        <w:rPr>
          <w:rFonts w:ascii="宋体" w:hAnsi="宋体" w:eastAsia="宋体"/>
          <w:szCs w:val="21"/>
        </w:rPr>
      </w:pPr>
      <w:r>
        <w:rPr>
          <w:rFonts w:hint="eastAsia" w:ascii="宋体" w:hAnsi="宋体" w:eastAsia="宋体"/>
          <w:szCs w:val="21"/>
        </w:rPr>
        <w:sym w:font="Wingdings 2" w:char="00A3"/>
      </w:r>
      <w:r>
        <w:rPr>
          <w:rFonts w:hint="eastAsia" w:ascii="宋体" w:hAnsi="宋体" w:eastAsia="宋体"/>
          <w:szCs w:val="21"/>
        </w:rPr>
        <w:t>定期形成合规风险评估报告</w:t>
      </w:r>
      <w:r>
        <w:rPr>
          <w:rFonts w:hint="eastAsia" w:ascii="Times New Roman" w:hAnsi="Times New Roman" w:eastAsia="宋体" w:cs="Times New Roman"/>
          <w:szCs w:val="21"/>
        </w:rPr>
        <w:tab/>
      </w:r>
      <w:r>
        <w:rPr>
          <w:rFonts w:hint="eastAsia" w:ascii="宋体" w:hAnsi="宋体" w:eastAsia="宋体"/>
          <w:szCs w:val="21"/>
        </w:rPr>
        <w:t>□定期评估企业重点风险领域</w:t>
      </w:r>
    </w:p>
    <w:p>
      <w:pPr>
        <w:spacing w:line="400" w:lineRule="exact"/>
        <w:ind w:firstLine="420"/>
        <w:rPr>
          <w:rFonts w:ascii="宋体" w:hAnsi="宋体" w:eastAsia="宋体"/>
          <w:szCs w:val="21"/>
        </w:rPr>
      </w:pPr>
      <w:r>
        <w:rPr>
          <w:rFonts w:hint="eastAsia" w:ascii="宋体" w:hAnsi="宋体" w:eastAsia="宋体"/>
          <w:szCs w:val="21"/>
        </w:rPr>
        <w:t>□定期审查企业的财务报表、财务状况、财务记录等是否真实、准确、完整</w:t>
      </w:r>
    </w:p>
    <w:p>
      <w:pPr>
        <w:spacing w:line="400" w:lineRule="exact"/>
        <w:ind w:firstLine="420"/>
        <w:rPr>
          <w:rFonts w:eastAsia="宋体"/>
        </w:rPr>
      </w:pPr>
      <w:r>
        <w:rPr>
          <w:rFonts w:hint="eastAsia" w:ascii="宋体" w:hAnsi="宋体" w:eastAsia="宋体" w:cs="MS Mincho"/>
        </w:rPr>
        <w:t>□其他</w:t>
      </w:r>
      <w:r>
        <w:rPr>
          <w:rFonts w:hint="eastAsia" w:ascii="宋体" w:hAnsi="宋体" w:eastAsia="宋体" w:cs="MS Mincho"/>
          <w:u w:val="single"/>
        </w:rPr>
        <w:t xml:space="preserve">                 </w:t>
      </w:r>
      <w:r>
        <w:rPr>
          <w:rFonts w:hint="eastAsia" w:ascii="宋体" w:hAnsi="宋体" w:eastAsia="宋体" w:cs="MS Mincho"/>
          <w:color w:val="FFFFFF" w:themeColor="background1"/>
          <w:u w:val="single"/>
          <w14:textFill>
            <w14:solidFill>
              <w14:schemeClr w14:val="bg1"/>
            </w14:solidFill>
          </w14:textFill>
        </w:rPr>
        <w:t xml:space="preserve"> </w:t>
      </w:r>
    </w:p>
    <w:p>
      <w:pPr>
        <w:numPr>
          <w:ilvl w:val="0"/>
          <w:numId w:val="1"/>
        </w:numPr>
        <w:spacing w:line="400" w:lineRule="exact"/>
        <w:ind w:left="422" w:hanging="422" w:hangingChars="200"/>
        <w:jc w:val="left"/>
        <w:outlineLvl w:val="1"/>
        <w:rPr>
          <w:rFonts w:ascii="Times New Roman" w:hAnsi="Times New Roman" w:eastAsia="宋体" w:cs="Times New Roman"/>
          <w:b/>
          <w:bCs/>
          <w:szCs w:val="21"/>
        </w:rPr>
      </w:pPr>
      <w:r>
        <w:rPr>
          <w:rFonts w:hint="eastAsia" w:ascii="Times New Roman" w:hAnsi="Times New Roman" w:eastAsia="宋体" w:cs="Times New Roman"/>
          <w:b/>
          <w:bCs/>
          <w:szCs w:val="21"/>
        </w:rPr>
        <w:t>企业反腐倡廉方面采取的措施（可多选）：</w:t>
      </w:r>
    </w:p>
    <w:p>
      <w:pPr>
        <w:spacing w:line="400" w:lineRule="exact"/>
        <w:ind w:firstLine="420"/>
        <w:rPr>
          <w:rFonts w:ascii="宋体" w:hAnsi="宋体" w:eastAsia="宋体"/>
          <w:szCs w:val="21"/>
        </w:rPr>
      </w:pPr>
      <w:r>
        <w:rPr>
          <w:rFonts w:hint="eastAsia" w:ascii="宋体" w:hAnsi="宋体" w:eastAsia="宋体"/>
          <w:szCs w:val="21"/>
        </w:rPr>
        <w:t>□拒绝采购涉嫌商业贿赂的产品或服务</w:t>
      </w:r>
    </w:p>
    <w:p>
      <w:pPr>
        <w:spacing w:line="400" w:lineRule="exact"/>
        <w:ind w:firstLine="420"/>
        <w:rPr>
          <w:rFonts w:ascii="宋体" w:hAnsi="宋体" w:eastAsia="宋体"/>
          <w:szCs w:val="21"/>
        </w:rPr>
      </w:pPr>
      <w:r>
        <w:rPr>
          <w:rFonts w:hint="eastAsia" w:ascii="宋体" w:hAnsi="宋体" w:eastAsia="宋体"/>
          <w:szCs w:val="21"/>
        </w:rPr>
        <w:t>□建立包括商业贿赂在内的腐败风险的识别、监控、预防和惩治制度</w:t>
      </w:r>
    </w:p>
    <w:p>
      <w:pPr>
        <w:spacing w:line="400" w:lineRule="exact"/>
        <w:ind w:firstLine="420"/>
        <w:rPr>
          <w:rFonts w:ascii="宋体" w:hAnsi="宋体" w:eastAsia="宋体"/>
          <w:szCs w:val="21"/>
        </w:rPr>
      </w:pPr>
      <w:r>
        <w:rPr>
          <w:rFonts w:hint="eastAsia" w:ascii="宋体" w:hAnsi="宋体" w:eastAsia="宋体"/>
          <w:szCs w:val="21"/>
        </w:rPr>
        <w:t>□建立腐败事件的举报和保护机制</w:t>
      </w:r>
    </w:p>
    <w:p>
      <w:pPr>
        <w:spacing w:line="400" w:lineRule="exact"/>
        <w:ind w:firstLine="420"/>
        <w:rPr>
          <w:rFonts w:ascii="宋体" w:hAnsi="宋体" w:eastAsia="宋体"/>
          <w:szCs w:val="21"/>
        </w:rPr>
      </w:pPr>
      <w:r>
        <w:rPr>
          <w:rFonts w:hint="eastAsia" w:ascii="宋体" w:hAnsi="宋体" w:eastAsia="宋体"/>
          <w:szCs w:val="21"/>
        </w:rPr>
        <w:t>□设立廉政监察和反舞弊专职工作部门</w:t>
      </w:r>
    </w:p>
    <w:p>
      <w:pPr>
        <w:spacing w:line="400" w:lineRule="exact"/>
        <w:ind w:firstLine="420"/>
        <w:rPr>
          <w:rFonts w:ascii="宋体" w:hAnsi="宋体" w:eastAsia="宋体"/>
          <w:szCs w:val="21"/>
        </w:rPr>
      </w:pPr>
      <w:r>
        <w:rPr>
          <w:rFonts w:hint="eastAsia" w:ascii="宋体" w:hAnsi="宋体" w:eastAsia="宋体"/>
          <w:szCs w:val="21"/>
        </w:rPr>
        <w:t>□开展反腐倡廉的相关教育和培训</w:t>
      </w:r>
    </w:p>
    <w:p>
      <w:pPr>
        <w:spacing w:line="400" w:lineRule="exact"/>
        <w:ind w:firstLine="420"/>
        <w:rPr>
          <w:rFonts w:ascii="宋体" w:hAnsi="宋体" w:eastAsia="宋体"/>
          <w:szCs w:val="21"/>
        </w:rPr>
      </w:pPr>
      <w:r>
        <w:rPr>
          <w:rFonts w:hint="eastAsia" w:ascii="宋体" w:hAnsi="宋体" w:eastAsia="宋体"/>
          <w:szCs w:val="21"/>
        </w:rPr>
        <w:t>□组织部门负责人及重点部门人员签订反对商业贿赂协议或建立相关责任制</w:t>
      </w:r>
    </w:p>
    <w:p>
      <w:pPr>
        <w:spacing w:line="400" w:lineRule="exact"/>
        <w:ind w:firstLine="420"/>
        <w:rPr>
          <w:rFonts w:ascii="宋体" w:hAnsi="宋体" w:eastAsia="宋体"/>
          <w:szCs w:val="21"/>
        </w:rPr>
      </w:pPr>
      <w:r>
        <w:rPr>
          <w:rFonts w:hint="eastAsia" w:ascii="宋体" w:hAnsi="宋体" w:eastAsia="宋体"/>
          <w:szCs w:val="21"/>
        </w:rPr>
        <w:t>□通过反贿赂管理体系认证</w:t>
      </w:r>
    </w:p>
    <w:p>
      <w:pPr>
        <w:spacing w:line="400" w:lineRule="exact"/>
        <w:ind w:left="0" w:firstLine="420"/>
        <w:rPr>
          <w:rFonts w:hint="default" w:asciiTheme="minorHAnsi" w:hAnsiTheme="minorHAnsi" w:eastAsiaTheme="minorEastAsia" w:cstheme="minorBidi"/>
          <w:szCs w:val="22"/>
          <w:u w:val="none"/>
        </w:rPr>
      </w:pPr>
      <w:r>
        <w:rPr>
          <w:rFonts w:hint="eastAsia" w:ascii="宋体" w:hAnsi="宋体" w:eastAsia="宋体"/>
          <w:szCs w:val="21"/>
        </w:rPr>
        <w:t>□其他</w:t>
      </w:r>
      <w:r>
        <w:rPr>
          <w:rFonts w:hint="eastAsia" w:ascii="宋体" w:hAnsi="宋体" w:eastAsia="宋体"/>
          <w:szCs w:val="21"/>
          <w:u w:val="single"/>
        </w:rPr>
        <w:t xml:space="preserve">                    </w:t>
      </w:r>
    </w:p>
    <w:p>
      <w:pPr>
        <w:numPr>
          <w:ilvl w:val="0"/>
          <w:numId w:val="1"/>
        </w:numPr>
        <w:spacing w:line="400" w:lineRule="exact"/>
        <w:ind w:left="422" w:hanging="422" w:hangingChars="200"/>
        <w:jc w:val="left"/>
        <w:rPr>
          <w:rFonts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202</w:t>
      </w:r>
      <w:r>
        <w:rPr>
          <w:rFonts w:ascii="Times New Roman" w:hAnsi="Times New Roman" w:eastAsia="宋体" w:cs="Times New Roman"/>
          <w:b/>
          <w:bCs/>
          <w:szCs w:val="21"/>
          <w:highlight w:val="none"/>
        </w:rPr>
        <w:t>3</w:t>
      </w:r>
      <w:r>
        <w:rPr>
          <w:rFonts w:hint="eastAsia" w:ascii="Times New Roman" w:hAnsi="Times New Roman" w:eastAsia="宋体" w:cs="Times New Roman"/>
          <w:b/>
          <w:bCs/>
          <w:szCs w:val="21"/>
          <w:highlight w:val="none"/>
        </w:rPr>
        <w:t>年企业编制了下列哪些报告（可多选）：</w:t>
      </w:r>
    </w:p>
    <w:p>
      <w:pPr>
        <w:spacing w:line="400" w:lineRule="exact"/>
        <w:ind w:left="420"/>
        <w:jc w:val="left"/>
        <w:rPr>
          <w:rFonts w:ascii="Times New Roman" w:hAnsi="Times New Roman" w:eastAsia="宋体" w:cs="Times New Roman"/>
          <w:szCs w:val="21"/>
        </w:rPr>
      </w:pPr>
      <w:r>
        <w:rPr>
          <w:rFonts w:hint="eastAsia" w:ascii="Times New Roman" w:hAnsi="Times New Roman" w:eastAsia="宋体" w:cs="Times New Roman"/>
          <w:szCs w:val="21"/>
        </w:rPr>
        <w:t>□社会责任报告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□ESG报告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□可持续发展报告</w:t>
      </w:r>
    </w:p>
    <w:p>
      <w:pPr>
        <w:spacing w:line="400" w:lineRule="exact"/>
        <w:ind w:left="420"/>
        <w:jc w:val="left"/>
        <w:rPr>
          <w:rFonts w:ascii="Times New Roman" w:hAnsi="Times New Roman" w:eastAsia="宋体" w:cs="Times New Roman"/>
          <w:szCs w:val="21"/>
        </w:rPr>
      </w:pPr>
      <w:r>
        <w:rPr>
          <w:rFonts w:hint="eastAsia" w:ascii="Times New Roman" w:hAnsi="Times New Roman" w:eastAsia="宋体" w:cs="Times New Roman"/>
          <w:szCs w:val="21"/>
        </w:rPr>
        <w:t>□企业公民报告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□公益慈善报告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□环境信息依法披露报告</w:t>
      </w:r>
    </w:p>
    <w:p>
      <w:pPr>
        <w:spacing w:line="400" w:lineRule="exact"/>
        <w:ind w:left="420"/>
        <w:jc w:val="left"/>
        <w:rPr>
          <w:rFonts w:ascii="宋体" w:hAnsi="宋体" w:eastAsia="宋体" w:cs="MS Mincho"/>
          <w:color w:val="FFFFFF" w:themeColor="background1"/>
          <w:u w:val="single"/>
          <w14:textFill>
            <w14:solidFill>
              <w14:schemeClr w14:val="bg1"/>
            </w14:solidFill>
          </w14:textFill>
        </w:rPr>
      </w:pPr>
      <w:r>
        <w:rPr>
          <w:rFonts w:hint="eastAsia" w:ascii="Times New Roman" w:hAnsi="Times New Roman" w:eastAsia="宋体" w:cs="Times New Roman"/>
          <w:szCs w:val="21"/>
        </w:rPr>
        <w:t>□绿色低碳发展报告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□公司治理报告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□其他</w:t>
      </w:r>
      <w:r>
        <w:rPr>
          <w:rFonts w:hint="eastAsia" w:ascii="宋体" w:hAnsi="宋体" w:eastAsia="宋体" w:cs="Times New Roman"/>
          <w:u w:val="single"/>
        </w:rPr>
        <w:t xml:space="preserve">      </w:t>
      </w:r>
      <w:r>
        <w:rPr>
          <w:rFonts w:ascii="宋体" w:hAnsi="宋体" w:eastAsia="宋体" w:cs="Times New Roman"/>
          <w:u w:val="single"/>
        </w:rPr>
        <w:t xml:space="preserve">  </w:t>
      </w:r>
    </w:p>
    <w:p>
      <w:pPr>
        <w:spacing w:line="400" w:lineRule="exact"/>
        <w:ind w:left="420"/>
        <w:jc w:val="left"/>
        <w:rPr>
          <w:rFonts w:ascii="宋体" w:hAnsi="宋体" w:eastAsia="宋体" w:cs="MS Mincho"/>
        </w:rPr>
      </w:pPr>
      <w:r>
        <w:rPr>
          <w:rFonts w:hint="eastAsia" w:ascii="Times New Roman" w:hAnsi="Times New Roman" w:eastAsia="宋体" w:cs="Times New Roman"/>
          <w:szCs w:val="21"/>
        </w:rPr>
        <w:t>报告编制单位：</w:t>
      </w:r>
      <w:r>
        <w:rPr>
          <w:rFonts w:hint="eastAsia" w:ascii="宋体" w:hAnsi="宋体" w:eastAsia="宋体" w:cs="华文细黑"/>
          <w:kern w:val="0"/>
          <w:szCs w:val="21"/>
        </w:rPr>
        <w:t>□</w:t>
      </w:r>
      <w:r>
        <w:rPr>
          <w:rFonts w:hint="eastAsia" w:ascii="Times New Roman" w:hAnsi="Times New Roman" w:eastAsia="宋体" w:cs="Times New Roman"/>
          <w:szCs w:val="21"/>
        </w:rPr>
        <w:t>企业自身</w:t>
      </w:r>
      <w:r>
        <w:rPr>
          <w:rFonts w:hint="eastAsia" w:ascii="Times New Roman" w:hAnsi="Times New Roman" w:eastAsia="宋体" w:cs="Times New Roman"/>
          <w:szCs w:val="21"/>
        </w:rPr>
        <w:tab/>
      </w:r>
      <w:r>
        <w:rPr>
          <w:rFonts w:hint="eastAsia" w:ascii="宋体" w:hAnsi="宋体" w:eastAsia="宋体" w:cs="华文细黑"/>
          <w:kern w:val="0"/>
          <w:szCs w:val="21"/>
        </w:rPr>
        <w:t>□</w:t>
      </w:r>
      <w:r>
        <w:rPr>
          <w:rFonts w:hint="eastAsia" w:ascii="Times New Roman" w:hAnsi="Times New Roman" w:eastAsia="宋体" w:cs="Times New Roman"/>
          <w:szCs w:val="21"/>
        </w:rPr>
        <w:t>第三方专业机构</w:t>
      </w:r>
      <w:r>
        <w:rPr>
          <w:rFonts w:hint="eastAsia" w:ascii="Times New Roman" w:hAnsi="Times New Roman" w:eastAsia="宋体" w:cs="Times New Roman"/>
          <w:szCs w:val="21"/>
        </w:rPr>
        <w:tab/>
      </w:r>
      <w:r>
        <w:rPr>
          <w:rFonts w:hint="eastAsia" w:ascii="宋体" w:hAnsi="宋体" w:eastAsia="宋体" w:cs="华文细黑"/>
          <w:kern w:val="0"/>
          <w:szCs w:val="21"/>
        </w:rPr>
        <w:t>□</w:t>
      </w:r>
      <w:r>
        <w:rPr>
          <w:rFonts w:hint="eastAsia" w:ascii="Times New Roman" w:hAnsi="Times New Roman" w:eastAsia="宋体" w:cs="Times New Roman"/>
          <w:szCs w:val="21"/>
        </w:rPr>
        <w:t>商协会</w:t>
      </w:r>
      <w:r>
        <w:rPr>
          <w:rFonts w:hint="eastAsia" w:ascii="Times New Roman" w:hAnsi="Times New Roman" w:eastAsia="宋体" w:cs="Times New Roman"/>
          <w:szCs w:val="21"/>
        </w:rPr>
        <w:tab/>
      </w:r>
      <w:r>
        <w:rPr>
          <w:rFonts w:hint="eastAsia" w:ascii="宋体" w:hAnsi="宋体" w:eastAsia="宋体" w:cs="华文细黑"/>
          <w:kern w:val="0"/>
          <w:szCs w:val="21"/>
        </w:rPr>
        <w:t>□</w:t>
      </w:r>
      <w:r>
        <w:rPr>
          <w:rFonts w:hint="eastAsia" w:ascii="Times New Roman" w:hAnsi="Times New Roman" w:eastAsia="宋体" w:cs="Times New Roman"/>
          <w:szCs w:val="21"/>
        </w:rPr>
        <w:t>其他</w:t>
      </w:r>
      <w:r>
        <w:rPr>
          <w:rFonts w:hint="eastAsia" w:ascii="宋体" w:hAnsi="宋体" w:eastAsia="宋体" w:cs="Times New Roman"/>
          <w:u w:val="single"/>
        </w:rPr>
        <w:t xml:space="preserve">      </w:t>
      </w:r>
      <w:r>
        <w:rPr>
          <w:rFonts w:ascii="宋体" w:hAnsi="宋体" w:eastAsia="宋体" w:cs="Times New Roman"/>
          <w:u w:val="single"/>
        </w:rPr>
        <w:t xml:space="preserve">  </w:t>
      </w:r>
    </w:p>
    <w:p>
      <w:pPr>
        <w:numPr>
          <w:ilvl w:val="0"/>
          <w:numId w:val="1"/>
        </w:numPr>
        <w:spacing w:line="400" w:lineRule="exact"/>
        <w:ind w:left="422" w:hanging="422" w:hangingChars="200"/>
        <w:jc w:val="left"/>
        <w:outlineLvl w:val="1"/>
        <w:rPr>
          <w:rFonts w:ascii="Times New Roman" w:hAnsi="Times New Roman" w:eastAsia="宋体" w:cs="Times New Roman"/>
          <w:b/>
          <w:bCs/>
          <w:szCs w:val="21"/>
        </w:rPr>
      </w:pPr>
      <w:r>
        <w:rPr>
          <w:rFonts w:hint="eastAsia" w:ascii="宋体" w:hAnsi="宋体" w:eastAsia="宋体" w:cs="Times New Roman"/>
          <w:b/>
          <w:bCs/>
          <w:szCs w:val="21"/>
        </w:rPr>
        <w:t>请按要求填写下列指标：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1"/>
        <w:gridCol w:w="1595"/>
        <w:gridCol w:w="1595"/>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1"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指标</w:t>
            </w:r>
          </w:p>
        </w:tc>
        <w:tc>
          <w:tcPr>
            <w:tcW w:w="1595"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单位</w:t>
            </w:r>
          </w:p>
        </w:tc>
        <w:tc>
          <w:tcPr>
            <w:tcW w:w="1595"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202</w:t>
            </w:r>
            <w:r>
              <w:rPr>
                <w:rFonts w:ascii="宋体" w:hAnsi="宋体" w:eastAsia="宋体" w:cs="Times New Roman"/>
                <w:b/>
                <w:bCs/>
              </w:rPr>
              <w:t>2</w:t>
            </w:r>
            <w:r>
              <w:rPr>
                <w:rFonts w:hint="eastAsia" w:ascii="宋体" w:hAnsi="宋体" w:eastAsia="宋体" w:cs="Times New Roman"/>
                <w:b/>
                <w:bCs/>
              </w:rPr>
              <w:t>年</w:t>
            </w:r>
          </w:p>
        </w:tc>
        <w:tc>
          <w:tcPr>
            <w:tcW w:w="1595"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202</w:t>
            </w:r>
            <w:r>
              <w:rPr>
                <w:rFonts w:ascii="宋体" w:hAnsi="宋体" w:eastAsia="宋体" w:cs="Times New Roman"/>
                <w:b/>
                <w:bCs/>
              </w:rPr>
              <w:t>3</w:t>
            </w:r>
            <w:r>
              <w:rPr>
                <w:rFonts w:hint="eastAsia" w:ascii="宋体" w:hAnsi="宋体" w:eastAsia="宋体" w:cs="Times New Roman"/>
                <w:b/>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1" w:type="dxa"/>
            <w:vAlign w:val="center"/>
          </w:tcPr>
          <w:p>
            <w:pPr>
              <w:spacing w:line="400" w:lineRule="exact"/>
              <w:jc w:val="center"/>
              <w:rPr>
                <w:rFonts w:ascii="宋体" w:hAnsi="宋体" w:eastAsia="宋体" w:cs="Times New Roman"/>
              </w:rPr>
            </w:pPr>
            <w:r>
              <w:rPr>
                <w:rFonts w:hint="eastAsia" w:ascii="宋体" w:hAnsi="宋体" w:eastAsia="宋体" w:cs="Times New Roman"/>
              </w:rPr>
              <w:t>董事会人数</w:t>
            </w:r>
          </w:p>
        </w:tc>
        <w:tc>
          <w:tcPr>
            <w:tcW w:w="1595"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95" w:type="dxa"/>
            <w:vAlign w:val="center"/>
          </w:tcPr>
          <w:p>
            <w:pPr>
              <w:spacing w:line="400" w:lineRule="exact"/>
              <w:jc w:val="center"/>
              <w:rPr>
                <w:rFonts w:ascii="宋体" w:hAnsi="宋体" w:eastAsia="宋体" w:cs="Times New Roman"/>
              </w:rPr>
            </w:pPr>
          </w:p>
        </w:tc>
        <w:tc>
          <w:tcPr>
            <w:tcW w:w="159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1" w:type="dxa"/>
            <w:vAlign w:val="center"/>
          </w:tcPr>
          <w:p>
            <w:pPr>
              <w:spacing w:line="400" w:lineRule="exact"/>
              <w:jc w:val="center"/>
              <w:rPr>
                <w:rFonts w:ascii="宋体" w:hAnsi="宋体" w:eastAsia="宋体" w:cs="Times New Roman"/>
              </w:rPr>
            </w:pPr>
            <w:r>
              <w:rPr>
                <w:rFonts w:hint="eastAsia" w:ascii="宋体" w:hAnsi="宋体" w:eastAsia="宋体" w:cs="Times New Roman"/>
              </w:rPr>
              <w:t>独立董事人数</w:t>
            </w:r>
          </w:p>
        </w:tc>
        <w:tc>
          <w:tcPr>
            <w:tcW w:w="1595"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95" w:type="dxa"/>
            <w:vAlign w:val="center"/>
          </w:tcPr>
          <w:p>
            <w:pPr>
              <w:spacing w:line="400" w:lineRule="exact"/>
              <w:jc w:val="center"/>
              <w:rPr>
                <w:rFonts w:ascii="宋体" w:hAnsi="宋体" w:eastAsia="宋体" w:cs="Times New Roman"/>
              </w:rPr>
            </w:pPr>
          </w:p>
        </w:tc>
        <w:tc>
          <w:tcPr>
            <w:tcW w:w="159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1" w:type="dxa"/>
            <w:vAlign w:val="center"/>
          </w:tcPr>
          <w:p>
            <w:pPr>
              <w:spacing w:line="400" w:lineRule="exact"/>
              <w:jc w:val="center"/>
              <w:rPr>
                <w:rFonts w:ascii="宋体" w:hAnsi="宋体" w:eastAsia="宋体" w:cs="Times New Roman"/>
              </w:rPr>
            </w:pPr>
            <w:r>
              <w:rPr>
                <w:rFonts w:hint="eastAsia" w:ascii="宋体" w:hAnsi="宋体" w:eastAsia="宋体" w:cs="Times New Roman"/>
              </w:rPr>
              <w:t>女性董事人数</w:t>
            </w:r>
          </w:p>
        </w:tc>
        <w:tc>
          <w:tcPr>
            <w:tcW w:w="1595"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95" w:type="dxa"/>
            <w:vAlign w:val="center"/>
          </w:tcPr>
          <w:p>
            <w:pPr>
              <w:spacing w:line="400" w:lineRule="exact"/>
              <w:jc w:val="center"/>
              <w:rPr>
                <w:rFonts w:ascii="宋体" w:hAnsi="宋体" w:eastAsia="宋体" w:cs="Times New Roman"/>
              </w:rPr>
            </w:pPr>
          </w:p>
        </w:tc>
        <w:tc>
          <w:tcPr>
            <w:tcW w:w="159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1" w:type="dxa"/>
            <w:vAlign w:val="center"/>
          </w:tcPr>
          <w:p>
            <w:pPr>
              <w:spacing w:line="400" w:lineRule="exact"/>
              <w:jc w:val="center"/>
              <w:rPr>
                <w:rFonts w:ascii="宋体" w:hAnsi="宋体" w:eastAsia="宋体" w:cs="Times New Roman"/>
              </w:rPr>
            </w:pPr>
            <w:r>
              <w:rPr>
                <w:rFonts w:hint="eastAsia" w:ascii="宋体" w:hAnsi="宋体" w:eastAsia="宋体" w:cs="Times New Roman"/>
              </w:rPr>
              <w:t>职工董事人数</w:t>
            </w:r>
          </w:p>
        </w:tc>
        <w:tc>
          <w:tcPr>
            <w:tcW w:w="1595"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95" w:type="dxa"/>
            <w:vAlign w:val="center"/>
          </w:tcPr>
          <w:p>
            <w:pPr>
              <w:spacing w:line="400" w:lineRule="exact"/>
              <w:jc w:val="center"/>
              <w:rPr>
                <w:rFonts w:ascii="宋体" w:hAnsi="宋体" w:eastAsia="宋体" w:cs="Times New Roman"/>
              </w:rPr>
            </w:pPr>
          </w:p>
        </w:tc>
        <w:tc>
          <w:tcPr>
            <w:tcW w:w="159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第一大股东持股比例</w:t>
            </w:r>
          </w:p>
        </w:tc>
        <w:tc>
          <w:tcPr>
            <w:tcW w:w="0" w:type="auto"/>
            <w:vAlign w:val="center"/>
          </w:tcPr>
          <w:p>
            <w:pPr>
              <w:spacing w:line="400" w:lineRule="exact"/>
              <w:jc w:val="center"/>
              <w:rPr>
                <w:rFonts w:ascii="宋体" w:hAnsi="宋体" w:eastAsia="宋体" w:cs="Times New Roman"/>
              </w:rPr>
            </w:pPr>
            <w:r>
              <w:rPr>
                <w:rFonts w:hint="eastAsia" w:ascii="宋体" w:hAnsi="宋体" w:eastAsia="宋体" w:cs="宋体"/>
                <w:color w:val="000000"/>
                <w:szCs w:val="21"/>
              </w:rPr>
              <w:t>%</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现金分红率</w:t>
            </w:r>
          </w:p>
        </w:tc>
        <w:tc>
          <w:tcPr>
            <w:tcW w:w="0" w:type="auto"/>
            <w:vAlign w:val="center"/>
          </w:tcPr>
          <w:p>
            <w:pPr>
              <w:spacing w:line="400" w:lineRule="exact"/>
              <w:jc w:val="center"/>
              <w:rPr>
                <w:rFonts w:ascii="宋体" w:hAnsi="宋体" w:eastAsia="宋体" w:cs="Times New Roman"/>
              </w:rPr>
            </w:pPr>
            <w:r>
              <w:rPr>
                <w:rFonts w:hint="eastAsia" w:ascii="宋体" w:hAnsi="宋体" w:eastAsia="宋体" w:cs="宋体"/>
                <w:color w:val="000000"/>
                <w:szCs w:val="21"/>
              </w:rPr>
              <w:t>%</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股利支付率</w:t>
            </w:r>
          </w:p>
        </w:tc>
        <w:tc>
          <w:tcPr>
            <w:tcW w:w="0" w:type="auto"/>
            <w:vAlign w:val="center"/>
          </w:tcPr>
          <w:p>
            <w:pPr>
              <w:spacing w:line="400" w:lineRule="exact"/>
              <w:jc w:val="center"/>
              <w:rPr>
                <w:rFonts w:ascii="宋体" w:hAnsi="宋体" w:eastAsia="宋体" w:cs="Times New Roman"/>
              </w:rPr>
            </w:pPr>
            <w:r>
              <w:rPr>
                <w:rFonts w:hint="eastAsia" w:ascii="宋体" w:hAnsi="宋体" w:eastAsia="宋体" w:cs="宋体"/>
                <w:color w:val="000000"/>
                <w:szCs w:val="21"/>
              </w:rPr>
              <w:t>%</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个股收益率</w:t>
            </w:r>
          </w:p>
        </w:tc>
        <w:tc>
          <w:tcPr>
            <w:tcW w:w="0" w:type="auto"/>
            <w:vAlign w:val="center"/>
          </w:tcPr>
          <w:p>
            <w:pPr>
              <w:spacing w:line="400" w:lineRule="exact"/>
              <w:jc w:val="center"/>
              <w:rPr>
                <w:rFonts w:ascii="宋体" w:hAnsi="宋体" w:eastAsia="宋体" w:cs="Times New Roman"/>
              </w:rPr>
            </w:pPr>
            <w:r>
              <w:rPr>
                <w:rFonts w:hint="eastAsia" w:ascii="宋体" w:hAnsi="宋体" w:eastAsia="宋体" w:cs="宋体"/>
                <w:color w:val="000000"/>
                <w:szCs w:val="21"/>
              </w:rPr>
              <w:t>%</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bl>
    <w:p>
      <w:pPr>
        <w:spacing w:before="312" w:beforeLines="100" w:line="360" w:lineRule="auto"/>
        <w:outlineLvl w:val="0"/>
        <w:rPr>
          <w:rFonts w:ascii="黑体" w:hAnsi="华文宋体" w:eastAsia="黑体" w:cs="Times New Roman"/>
          <w:b/>
          <w:sz w:val="36"/>
          <w:szCs w:val="36"/>
        </w:rPr>
      </w:pPr>
      <w:r>
        <w:rPr>
          <w:rFonts w:hint="eastAsia" w:ascii="黑体" w:hAnsi="华文宋体" w:eastAsia="黑体" w:cs="Times New Roman"/>
          <w:b/>
          <w:sz w:val="36"/>
          <w:szCs w:val="36"/>
        </w:rPr>
        <w:t>二、环境</w:t>
      </w:r>
    </w:p>
    <w:p>
      <w:pPr>
        <w:numPr>
          <w:ilvl w:val="0"/>
          <w:numId w:val="1"/>
        </w:numPr>
        <w:spacing w:line="400" w:lineRule="exact"/>
        <w:ind w:left="0" w:firstLine="0"/>
        <w:outlineLvl w:val="1"/>
        <w:rPr>
          <w:rFonts w:ascii="宋体" w:hAnsi="宋体" w:eastAsia="宋体"/>
          <w:b/>
          <w:bCs/>
          <w:szCs w:val="21"/>
        </w:rPr>
      </w:pPr>
      <w:r>
        <w:rPr>
          <w:rFonts w:hint="eastAsia" w:ascii="宋体" w:hAnsi="宋体" w:eastAsia="宋体"/>
          <w:b/>
          <w:bCs/>
          <w:szCs w:val="21"/>
        </w:rPr>
        <w:t>企业通过了哪些环境方面的认证（可多选）：</w:t>
      </w:r>
    </w:p>
    <w:p>
      <w:pPr>
        <w:spacing w:line="400" w:lineRule="exact"/>
        <w:ind w:firstLine="420"/>
        <w:rPr>
          <w:rFonts w:ascii="宋体" w:hAnsi="宋体" w:eastAsia="宋体"/>
          <w:szCs w:val="16"/>
        </w:rPr>
      </w:pPr>
      <w:r>
        <w:rPr>
          <w:rFonts w:hint="eastAsia" w:ascii="宋体" w:hAnsi="宋体" w:eastAsia="宋体"/>
          <w:szCs w:val="16"/>
        </w:rPr>
        <w:t>□中国环境标志认证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□环境管理体系认证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□能源管理体系认证</w:t>
      </w:r>
    </w:p>
    <w:p>
      <w:pPr>
        <w:spacing w:line="400" w:lineRule="exact"/>
        <w:ind w:firstLine="420"/>
        <w:rPr>
          <w:rFonts w:ascii="宋体" w:hAnsi="宋体" w:eastAsia="宋体"/>
          <w:szCs w:val="16"/>
        </w:rPr>
      </w:pPr>
      <w:r>
        <w:rPr>
          <w:rFonts w:hint="eastAsia" w:ascii="宋体" w:hAnsi="宋体" w:eastAsia="宋体"/>
          <w:szCs w:val="16"/>
        </w:rPr>
        <w:t>□绿色产品认证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□低碳产品认证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□环保产品认证</w:t>
      </w:r>
    </w:p>
    <w:p>
      <w:pPr>
        <w:spacing w:line="400" w:lineRule="exact"/>
        <w:ind w:firstLine="420"/>
        <w:rPr>
          <w:rFonts w:ascii="宋体" w:hAnsi="宋体" w:eastAsia="宋体"/>
          <w:szCs w:val="16"/>
        </w:rPr>
      </w:pPr>
      <w:r>
        <w:rPr>
          <w:rFonts w:hint="eastAsia" w:ascii="宋体" w:hAnsi="宋体" w:eastAsia="宋体"/>
          <w:szCs w:val="16"/>
        </w:rPr>
        <w:t>□有机产品认证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□节能产品认证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□其他</w:t>
      </w:r>
      <w:r>
        <w:rPr>
          <w:rFonts w:hint="eastAsia" w:ascii="宋体" w:hAnsi="宋体" w:eastAsia="宋体"/>
          <w:szCs w:val="16"/>
          <w:u w:val="single"/>
        </w:rPr>
        <w:t xml:space="preserve">               </w:t>
      </w:r>
    </w:p>
    <w:p>
      <w:pPr>
        <w:numPr>
          <w:ilvl w:val="0"/>
          <w:numId w:val="1"/>
        </w:numPr>
        <w:spacing w:line="400" w:lineRule="exact"/>
        <w:ind w:left="0" w:firstLine="0"/>
        <w:outlineLvl w:val="1"/>
        <w:rPr>
          <w:rFonts w:ascii="宋体" w:hAnsi="宋体" w:eastAsia="宋体"/>
          <w:b/>
          <w:bCs/>
          <w:szCs w:val="21"/>
        </w:rPr>
      </w:pPr>
      <w:r>
        <w:rPr>
          <w:rFonts w:hint="eastAsia" w:ascii="宋体" w:hAnsi="宋体" w:eastAsia="宋体"/>
          <w:b/>
          <w:bCs/>
          <w:szCs w:val="21"/>
        </w:rPr>
        <w:t>企业在环境方面获得了荣誉和表彰（可多选）：</w:t>
      </w:r>
    </w:p>
    <w:p>
      <w:pPr>
        <w:spacing w:line="400" w:lineRule="exact"/>
        <w:ind w:firstLine="420"/>
        <w:rPr>
          <w:rFonts w:hint="eastAsia" w:ascii="宋体" w:hAnsi="宋体" w:eastAsia="宋体"/>
          <w:szCs w:val="16"/>
        </w:rPr>
      </w:pPr>
      <w:r>
        <w:rPr>
          <w:rFonts w:hint="eastAsia" w:ascii="宋体" w:hAnsi="宋体" w:eastAsia="宋体"/>
          <w:szCs w:val="16"/>
        </w:rPr>
        <w:t>□绿色工厂</w:t>
      </w:r>
      <w:r>
        <w:rPr>
          <w:rFonts w:ascii="宋体" w:hAnsi="宋体" w:eastAsia="宋体"/>
          <w:szCs w:val="16"/>
        </w:rPr>
        <w:tab/>
      </w:r>
      <w:r>
        <w:rPr>
          <w:rFonts w:ascii="宋体" w:hAnsi="宋体" w:eastAsia="宋体"/>
          <w:szCs w:val="16"/>
        </w:rPr>
        <w:tab/>
      </w:r>
      <w:r>
        <w:rPr>
          <w:rFonts w:hint="eastAsia" w:ascii="宋体" w:hAnsi="宋体" w:eastAsia="宋体"/>
          <w:szCs w:val="16"/>
        </w:rPr>
        <w:t>□绿色设计产品</w:t>
      </w:r>
      <w:r>
        <w:rPr>
          <w:rFonts w:ascii="宋体" w:hAnsi="宋体" w:eastAsia="宋体"/>
          <w:szCs w:val="16"/>
        </w:rPr>
        <w:tab/>
      </w:r>
      <w:r>
        <w:rPr>
          <w:rFonts w:ascii="宋体" w:hAnsi="宋体" w:eastAsia="宋体"/>
          <w:szCs w:val="16"/>
        </w:rPr>
        <w:tab/>
      </w:r>
      <w:r>
        <w:rPr>
          <w:rFonts w:hint="eastAsia" w:ascii="宋体" w:hAnsi="宋体" w:eastAsia="宋体"/>
          <w:szCs w:val="16"/>
        </w:rPr>
        <w:t>□绿色供应链管理企业</w:t>
      </w:r>
      <w:r>
        <w:rPr>
          <w:rFonts w:ascii="宋体" w:hAnsi="宋体" w:eastAsia="宋体"/>
          <w:szCs w:val="16"/>
        </w:rPr>
        <w:tab/>
      </w:r>
      <w:r>
        <w:rPr>
          <w:rFonts w:hint="eastAsia" w:ascii="宋体" w:hAnsi="宋体" w:eastAsia="宋体"/>
          <w:szCs w:val="16"/>
        </w:rPr>
        <w:t>□环保示范企业</w:t>
      </w:r>
    </w:p>
    <w:p>
      <w:pPr>
        <w:numPr>
          <w:ilvl w:val="0"/>
          <w:numId w:val="1"/>
        </w:numPr>
        <w:spacing w:line="400" w:lineRule="exact"/>
        <w:ind w:left="0" w:firstLine="0"/>
        <w:outlineLvl w:val="1"/>
        <w:rPr>
          <w:rFonts w:ascii="宋体" w:hAnsi="宋体" w:eastAsia="宋体"/>
          <w:b/>
          <w:bCs/>
          <w:szCs w:val="21"/>
        </w:rPr>
      </w:pPr>
      <w:r>
        <w:rPr>
          <w:rFonts w:hint="eastAsia" w:ascii="宋体" w:hAnsi="宋体" w:eastAsia="宋体"/>
          <w:b/>
          <w:bCs/>
          <w:szCs w:val="21"/>
        </w:rPr>
        <w:t>企业环境管理</w:t>
      </w:r>
      <w:r>
        <w:rPr>
          <w:rFonts w:hint="eastAsia" w:ascii="宋体" w:hAnsi="宋体" w:eastAsia="宋体"/>
          <w:b/>
          <w:bCs/>
          <w:szCs w:val="21"/>
          <w:lang w:val="en-US" w:eastAsia="zh-CN"/>
        </w:rPr>
        <w:t>体系建设情况（可多选）</w:t>
      </w:r>
      <w:r>
        <w:rPr>
          <w:rFonts w:hint="eastAsia" w:ascii="宋体" w:hAnsi="宋体" w:eastAsia="宋体"/>
          <w:b/>
          <w:bCs/>
          <w:szCs w:val="21"/>
        </w:rPr>
        <w:t>：</w:t>
      </w:r>
    </w:p>
    <w:p>
      <w:pPr>
        <w:spacing w:line="400" w:lineRule="exact"/>
        <w:ind w:firstLine="420"/>
        <w:rPr>
          <w:rFonts w:hint="eastAsia" w:ascii="宋体" w:hAnsi="宋体" w:eastAsia="宋体" w:cs="宋体"/>
          <w:szCs w:val="21"/>
          <w:u w:val="single"/>
          <w:lang w:bidi="ar"/>
        </w:rPr>
      </w:pPr>
      <w:r>
        <w:rPr>
          <w:rFonts w:hint="eastAsia" w:ascii="宋体" w:hAnsi="宋体" w:eastAsia="宋体"/>
          <w:szCs w:val="16"/>
        </w:rPr>
        <w:t>□</w:t>
      </w:r>
      <w:r>
        <w:rPr>
          <w:rFonts w:hint="eastAsia" w:ascii="宋体" w:hAnsi="宋体" w:eastAsia="宋体" w:cs="宋体"/>
          <w:szCs w:val="21"/>
          <w:u w:val="none"/>
          <w:lang w:bidi="ar"/>
        </w:rPr>
        <w:t>有相关部门负责环境保护管理工作</w:t>
      </w:r>
      <w:r>
        <w:rPr>
          <w:rFonts w:hint="eastAsia" w:ascii="宋体" w:hAnsi="宋体" w:eastAsia="宋体"/>
          <w:szCs w:val="21"/>
          <w:lang w:eastAsia="zh-CN"/>
        </w:rPr>
        <w:t>，</w:t>
      </w:r>
      <w:r>
        <w:rPr>
          <w:rFonts w:hint="eastAsia" w:ascii="宋体" w:hAnsi="宋体" w:eastAsia="宋体" w:cs="华文细黑"/>
          <w:szCs w:val="21"/>
        </w:rPr>
        <w:t>环境管理部门人数</w:t>
      </w:r>
      <w:r>
        <w:rPr>
          <w:rFonts w:hint="eastAsia" w:ascii="宋体" w:hAnsi="宋体" w:eastAsia="宋体" w:cs="华文细黑"/>
          <w:szCs w:val="21"/>
          <w:u w:val="single"/>
        </w:rPr>
        <w:t xml:space="preserve">       </w:t>
      </w:r>
      <w:r>
        <w:rPr>
          <w:rFonts w:hint="eastAsia" w:ascii="宋体" w:hAnsi="宋体" w:eastAsia="宋体" w:cs="华文细黑"/>
          <w:szCs w:val="21"/>
        </w:rPr>
        <w:t>人</w:t>
      </w:r>
    </w:p>
    <w:p>
      <w:pPr>
        <w:spacing w:line="400" w:lineRule="exact"/>
        <w:ind w:firstLine="420"/>
        <w:rPr>
          <w:rFonts w:hint="eastAsia" w:ascii="宋体" w:hAnsi="宋体" w:eastAsia="宋体" w:cs="宋体"/>
          <w:szCs w:val="21"/>
          <w:u w:val="none"/>
          <w:lang w:bidi="ar"/>
        </w:rPr>
      </w:pPr>
      <w:r>
        <w:rPr>
          <w:rFonts w:hint="eastAsia" w:ascii="宋体" w:hAnsi="宋体" w:eastAsia="宋体"/>
          <w:szCs w:val="16"/>
          <w:u w:val="none"/>
        </w:rPr>
        <w:t>□</w:t>
      </w:r>
      <w:r>
        <w:rPr>
          <w:rFonts w:hint="eastAsia" w:ascii="宋体" w:hAnsi="宋体" w:eastAsia="宋体" w:cs="宋体"/>
          <w:szCs w:val="21"/>
          <w:u w:val="none"/>
          <w:lang w:bidi="ar"/>
        </w:rPr>
        <w:t>建立环境影响和风险评估机制</w:t>
      </w:r>
    </w:p>
    <w:p>
      <w:pPr>
        <w:spacing w:line="400" w:lineRule="exact"/>
        <w:ind w:firstLine="420"/>
        <w:rPr>
          <w:rFonts w:hint="eastAsia" w:ascii="宋体" w:hAnsi="宋体" w:eastAsia="宋体" w:cs="宋体"/>
          <w:szCs w:val="21"/>
          <w:u w:val="none"/>
          <w:lang w:bidi="ar"/>
        </w:rPr>
      </w:pPr>
      <w:r>
        <w:rPr>
          <w:rFonts w:hint="eastAsia" w:ascii="宋体" w:hAnsi="宋体" w:eastAsia="宋体"/>
          <w:szCs w:val="16"/>
          <w:u w:val="none"/>
        </w:rPr>
        <w:t>□</w:t>
      </w:r>
      <w:r>
        <w:rPr>
          <w:rFonts w:hint="eastAsia" w:ascii="宋体" w:hAnsi="宋体" w:eastAsia="宋体" w:cs="宋体"/>
          <w:szCs w:val="21"/>
          <w:u w:val="none"/>
          <w:lang w:bidi="ar"/>
        </w:rPr>
        <w:t>建立统计、监测、考核管理体系</w:t>
      </w:r>
    </w:p>
    <w:p>
      <w:pPr>
        <w:spacing w:line="400" w:lineRule="exact"/>
        <w:ind w:firstLine="420"/>
        <w:rPr>
          <w:rFonts w:hint="eastAsia" w:ascii="宋体" w:hAnsi="宋体" w:eastAsia="宋体" w:cs="宋体"/>
          <w:szCs w:val="21"/>
          <w:u w:val="none"/>
          <w:lang w:bidi="ar"/>
        </w:rPr>
      </w:pPr>
      <w:r>
        <w:rPr>
          <w:rFonts w:hint="eastAsia" w:ascii="宋体" w:hAnsi="宋体" w:eastAsia="宋体"/>
          <w:szCs w:val="16"/>
          <w:u w:val="none"/>
        </w:rPr>
        <w:t>□</w:t>
      </w:r>
      <w:r>
        <w:rPr>
          <w:rFonts w:hint="eastAsia" w:ascii="宋体" w:hAnsi="宋体" w:eastAsia="宋体" w:cs="宋体"/>
          <w:szCs w:val="21"/>
          <w:u w:val="none"/>
          <w:lang w:bidi="ar"/>
        </w:rPr>
        <w:t>建立环境信息披露机制</w:t>
      </w:r>
    </w:p>
    <w:p>
      <w:pPr>
        <w:spacing w:line="400" w:lineRule="exact"/>
        <w:ind w:firstLine="420"/>
        <w:rPr>
          <w:rFonts w:hint="eastAsia" w:ascii="宋体" w:hAnsi="宋体" w:eastAsia="宋体" w:cs="宋体"/>
          <w:szCs w:val="21"/>
          <w:u w:val="none"/>
          <w:lang w:bidi="ar"/>
        </w:rPr>
      </w:pPr>
      <w:r>
        <w:rPr>
          <w:rFonts w:hint="eastAsia" w:ascii="宋体" w:hAnsi="宋体" w:eastAsia="宋体"/>
          <w:szCs w:val="16"/>
          <w:u w:val="none"/>
        </w:rPr>
        <w:t>□</w:t>
      </w:r>
      <w:r>
        <w:rPr>
          <w:rFonts w:hint="eastAsia" w:ascii="宋体" w:hAnsi="宋体" w:eastAsia="宋体" w:cs="宋体"/>
          <w:szCs w:val="21"/>
          <w:u w:val="none"/>
          <w:lang w:bidi="ar"/>
        </w:rPr>
        <w:t>编制年度、临时环境信息依法披露报告</w:t>
      </w:r>
    </w:p>
    <w:p>
      <w:pPr>
        <w:spacing w:line="400" w:lineRule="exact"/>
        <w:ind w:firstLine="420"/>
        <w:rPr>
          <w:rFonts w:hint="eastAsia" w:ascii="宋体" w:hAnsi="宋体" w:eastAsia="宋体" w:cs="宋体"/>
          <w:szCs w:val="21"/>
          <w:u w:val="none"/>
          <w:lang w:bidi="ar"/>
        </w:rPr>
      </w:pPr>
      <w:r>
        <w:rPr>
          <w:rFonts w:hint="eastAsia" w:ascii="宋体" w:hAnsi="宋体" w:eastAsia="宋体"/>
          <w:szCs w:val="16"/>
          <w:u w:val="none"/>
        </w:rPr>
        <w:t>□</w:t>
      </w:r>
      <w:r>
        <w:rPr>
          <w:rFonts w:hint="eastAsia" w:ascii="宋体" w:hAnsi="宋体" w:eastAsia="宋体" w:cs="宋体"/>
          <w:szCs w:val="21"/>
          <w:u w:val="none"/>
          <w:lang w:bidi="ar"/>
        </w:rPr>
        <w:t>建立环境事件应急机制</w:t>
      </w:r>
    </w:p>
    <w:p>
      <w:pPr>
        <w:spacing w:line="400" w:lineRule="exact"/>
        <w:ind w:firstLine="420"/>
        <w:rPr>
          <w:rFonts w:hint="eastAsia" w:ascii="宋体" w:hAnsi="宋体" w:eastAsia="宋体" w:cs="宋体"/>
          <w:szCs w:val="21"/>
          <w:u w:val="none"/>
          <w:lang w:bidi="ar"/>
        </w:rPr>
      </w:pPr>
      <w:r>
        <w:rPr>
          <w:rFonts w:hint="eastAsia" w:ascii="宋体" w:hAnsi="宋体" w:eastAsia="宋体"/>
          <w:szCs w:val="16"/>
          <w:u w:val="none"/>
        </w:rPr>
        <w:t>□</w:t>
      </w:r>
      <w:r>
        <w:rPr>
          <w:rFonts w:hint="eastAsia" w:ascii="宋体" w:hAnsi="宋体" w:eastAsia="宋体" w:cs="宋体"/>
          <w:szCs w:val="21"/>
          <w:u w:val="none"/>
          <w:lang w:bidi="ar"/>
        </w:rPr>
        <w:t>建立环保培训制度</w:t>
      </w:r>
    </w:p>
    <w:p>
      <w:pPr>
        <w:spacing w:line="400" w:lineRule="exact"/>
        <w:ind w:firstLine="420"/>
        <w:rPr>
          <w:rFonts w:hint="default" w:ascii="宋体" w:hAnsi="宋体" w:eastAsia="宋体" w:cs="宋体"/>
          <w:szCs w:val="21"/>
          <w:u w:val="single"/>
          <w:lang w:val="en-US" w:eastAsia="zh-CN" w:bidi="ar"/>
        </w:rPr>
      </w:pPr>
      <w:r>
        <w:rPr>
          <w:rFonts w:hint="eastAsia" w:ascii="宋体" w:hAnsi="宋体" w:eastAsia="宋体"/>
          <w:szCs w:val="16"/>
          <w:u w:val="none"/>
        </w:rPr>
        <w:t>□</w:t>
      </w:r>
      <w:r>
        <w:rPr>
          <w:rFonts w:hint="eastAsia" w:ascii="宋体" w:hAnsi="宋体" w:eastAsia="宋体" w:cs="宋体"/>
          <w:szCs w:val="21"/>
          <w:u w:val="none"/>
          <w:lang w:val="en-US" w:eastAsia="zh-CN" w:bidi="ar"/>
        </w:rPr>
        <w:t>通过</w:t>
      </w:r>
      <w:r>
        <w:rPr>
          <w:rFonts w:hint="eastAsia" w:ascii="宋体" w:hAnsi="宋体" w:eastAsia="宋体"/>
          <w:szCs w:val="16"/>
        </w:rPr>
        <w:t>环境管理体系认证</w:t>
      </w:r>
      <w:r>
        <w:rPr>
          <w:rFonts w:hint="eastAsia" w:ascii="宋体" w:hAnsi="宋体" w:eastAsia="宋体"/>
          <w:szCs w:val="16"/>
          <w:lang w:eastAsia="zh-CN"/>
        </w:rPr>
        <w:t>、</w:t>
      </w:r>
      <w:r>
        <w:rPr>
          <w:rFonts w:hint="eastAsia" w:ascii="宋体" w:hAnsi="宋体" w:eastAsia="宋体"/>
          <w:szCs w:val="16"/>
        </w:rPr>
        <w:t>能源管理体系认证</w:t>
      </w:r>
      <w:r>
        <w:rPr>
          <w:rFonts w:hint="eastAsia" w:ascii="宋体" w:hAnsi="宋体" w:eastAsia="宋体"/>
          <w:szCs w:val="16"/>
          <w:lang w:val="en-US" w:eastAsia="zh-CN"/>
        </w:rPr>
        <w:t>等环境相关体系或产品认证</w:t>
      </w:r>
    </w:p>
    <w:p>
      <w:pPr>
        <w:spacing w:line="400" w:lineRule="exact"/>
        <w:ind w:firstLine="420"/>
        <w:rPr>
          <w:rFonts w:hint="eastAsia" w:ascii="宋体" w:hAnsi="宋体" w:eastAsia="宋体"/>
          <w:szCs w:val="16"/>
        </w:rPr>
      </w:pPr>
      <w:r>
        <w:rPr>
          <w:rFonts w:hint="eastAsia" w:ascii="宋体" w:hAnsi="宋体" w:eastAsia="宋体"/>
          <w:szCs w:val="16"/>
        </w:rPr>
        <w:t>□</w:t>
      </w:r>
      <w:r>
        <w:rPr>
          <w:rFonts w:hint="eastAsia" w:ascii="宋体" w:hAnsi="宋体" w:eastAsia="宋体" w:cs="宋体"/>
          <w:szCs w:val="21"/>
          <w:u w:val="none"/>
          <w:lang w:bidi="ar"/>
        </w:rPr>
        <w:t>其他</w:t>
      </w:r>
      <w:r>
        <w:rPr>
          <w:rFonts w:hint="eastAsia" w:ascii="宋体" w:hAnsi="宋体" w:eastAsia="宋体" w:cs="等线"/>
          <w:szCs w:val="21"/>
          <w:u w:val="single"/>
        </w:rPr>
        <w:t xml:space="preserve">          </w:t>
      </w:r>
      <w:r>
        <w:rPr>
          <w:rFonts w:ascii="宋体" w:hAnsi="宋体" w:eastAsia="宋体" w:cs="等线"/>
          <w:szCs w:val="21"/>
          <w:u w:val="single"/>
        </w:rPr>
        <w:t xml:space="preserve">        </w:t>
      </w:r>
      <w:r>
        <w:rPr>
          <w:rFonts w:hint="eastAsia" w:ascii="宋体" w:hAnsi="宋体" w:eastAsia="宋体" w:cs="等线"/>
          <w:szCs w:val="21"/>
          <w:u w:val="single"/>
        </w:rPr>
        <w:t xml:space="preserve"> </w:t>
      </w:r>
    </w:p>
    <w:p>
      <w:pPr>
        <w:numPr>
          <w:ilvl w:val="0"/>
          <w:numId w:val="1"/>
        </w:numPr>
        <w:spacing w:line="400" w:lineRule="exact"/>
        <w:ind w:left="0" w:firstLine="0"/>
        <w:outlineLvl w:val="1"/>
        <w:rPr>
          <w:rFonts w:ascii="宋体" w:hAnsi="宋体" w:eastAsia="宋体"/>
          <w:b/>
          <w:bCs/>
          <w:szCs w:val="21"/>
        </w:rPr>
      </w:pPr>
      <w:r>
        <w:rPr>
          <w:rFonts w:ascii="宋体" w:hAnsi="宋体" w:eastAsia="宋体"/>
          <w:b/>
          <w:bCs/>
          <w:szCs w:val="21"/>
        </w:rPr>
        <w:t>企业绿色运营情况</w:t>
      </w:r>
      <w:r>
        <w:rPr>
          <w:rFonts w:hint="eastAsia" w:ascii="宋体" w:hAnsi="宋体" w:eastAsia="宋体"/>
          <w:b/>
          <w:bCs/>
          <w:szCs w:val="21"/>
        </w:rPr>
        <w:t>（可多选）</w:t>
      </w:r>
      <w:r>
        <w:rPr>
          <w:rFonts w:ascii="宋体" w:hAnsi="宋体" w:eastAsia="宋体"/>
          <w:b/>
          <w:bCs/>
          <w:szCs w:val="21"/>
        </w:rPr>
        <w:t>：</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对员工开展节能、节水、环保培训</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建立绿色采购制度</w:t>
      </w:r>
      <w:r>
        <w:rPr>
          <w:rFonts w:hint="eastAsia" w:ascii="宋体" w:hAnsi="宋体" w:eastAsia="宋体"/>
          <w:szCs w:val="16"/>
          <w:lang w:eastAsia="zh-CN"/>
        </w:rPr>
        <w:t>，</w:t>
      </w:r>
      <w:r>
        <w:rPr>
          <w:rFonts w:ascii="宋体" w:hAnsi="宋体" w:eastAsia="宋体"/>
          <w:szCs w:val="16"/>
        </w:rPr>
        <w:t>优先购买具有环保标志的产品</w:t>
      </w:r>
    </w:p>
    <w:p>
      <w:pPr>
        <w:spacing w:line="400" w:lineRule="exact"/>
        <w:ind w:firstLine="420"/>
        <w:rPr>
          <w:rFonts w:ascii="宋体" w:hAnsi="宋体" w:eastAsia="宋体"/>
          <w:szCs w:val="16"/>
        </w:rPr>
      </w:pPr>
      <w:r>
        <w:rPr>
          <w:rFonts w:hint="eastAsia" w:ascii="宋体" w:hAnsi="宋体" w:eastAsia="宋体"/>
          <w:szCs w:val="16"/>
        </w:rPr>
        <w:t>□建立环境影响和风险评估机制</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组织</w:t>
      </w:r>
      <w:r>
        <w:rPr>
          <w:rFonts w:hint="eastAsia" w:ascii="宋体" w:hAnsi="宋体" w:eastAsia="宋体"/>
          <w:szCs w:val="16"/>
        </w:rPr>
        <w:t>开展</w:t>
      </w:r>
      <w:r>
        <w:rPr>
          <w:rFonts w:ascii="宋体" w:hAnsi="宋体" w:eastAsia="宋体"/>
          <w:szCs w:val="16"/>
        </w:rPr>
        <w:t>节能环保公益活动</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垃圾分类，提升再生资源绿色回收水平</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淘汰高耗能设备，选用先进的高效节能、节水设备</w:t>
      </w:r>
    </w:p>
    <w:p>
      <w:pPr>
        <w:spacing w:line="400" w:lineRule="exact"/>
        <w:ind w:firstLine="420"/>
        <w:rPr>
          <w:rFonts w:ascii="宋体" w:hAnsi="宋体" w:eastAsia="宋体"/>
          <w:szCs w:val="16"/>
        </w:rPr>
      </w:pPr>
      <w:r>
        <w:rPr>
          <w:rFonts w:hint="eastAsia" w:ascii="宋体" w:hAnsi="宋体" w:eastAsia="宋体"/>
          <w:szCs w:val="16"/>
        </w:rPr>
        <w:t>□开发或购买绿色能源（如风能、太阳能等）</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开展主题宣传，引导消费者树立绿色低碳、节能环保的观念</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引导消费者优先采购绿色产品</w:t>
      </w:r>
    </w:p>
    <w:p>
      <w:pPr>
        <w:spacing w:line="400" w:lineRule="exact"/>
        <w:ind w:firstLine="420"/>
        <w:rPr>
          <w:rFonts w:ascii="宋体" w:hAnsi="宋体" w:eastAsia="宋体"/>
          <w:szCs w:val="16"/>
        </w:rPr>
      </w:pPr>
      <w:r>
        <w:rPr>
          <w:rFonts w:ascii="宋体" w:hAnsi="宋体" w:eastAsia="宋体"/>
          <w:szCs w:val="16"/>
        </w:rPr>
        <w:t>□参与生态保护修复工程与国土绿化行动</w:t>
      </w:r>
    </w:p>
    <w:p>
      <w:pPr>
        <w:spacing w:line="400" w:lineRule="exact"/>
        <w:ind w:firstLine="420"/>
        <w:rPr>
          <w:rFonts w:ascii="宋体" w:hAnsi="宋体" w:eastAsia="宋体" w:cs="MS Mincho"/>
          <w:color w:val="FFFFFF" w:themeColor="background1"/>
          <w:u w:val="single"/>
          <w14:textFill>
            <w14:solidFill>
              <w14:schemeClr w14:val="bg1"/>
            </w14:solidFill>
          </w14:textFill>
        </w:rPr>
      </w:pPr>
      <w:r>
        <w:rPr>
          <w:rFonts w:hint="eastAsia" w:ascii="宋体" w:hAnsi="宋体" w:eastAsia="宋体"/>
          <w:szCs w:val="16"/>
        </w:rPr>
        <w:t>□其他</w:t>
      </w:r>
      <w:r>
        <w:rPr>
          <w:rFonts w:hint="eastAsia" w:ascii="宋体" w:hAnsi="宋体" w:eastAsia="宋体"/>
          <w:szCs w:val="16"/>
          <w:u w:val="single"/>
        </w:rPr>
        <w:t xml:space="preserve">                </w:t>
      </w:r>
    </w:p>
    <w:p>
      <w:pPr>
        <w:numPr>
          <w:ilvl w:val="0"/>
          <w:numId w:val="1"/>
        </w:numPr>
        <w:spacing w:line="400" w:lineRule="exact"/>
        <w:ind w:left="0" w:firstLine="0"/>
        <w:outlineLvl w:val="1"/>
        <w:rPr>
          <w:rFonts w:ascii="宋体" w:hAnsi="宋体" w:eastAsia="宋体"/>
          <w:b/>
          <w:bCs/>
          <w:szCs w:val="21"/>
        </w:rPr>
      </w:pPr>
      <w:r>
        <w:rPr>
          <w:rFonts w:hint="eastAsia" w:ascii="宋体" w:hAnsi="宋体" w:eastAsia="宋体"/>
          <w:b/>
          <w:bCs/>
          <w:szCs w:val="21"/>
        </w:rPr>
        <w:t>企业在减碳方面企业开展了哪些工作（可多选）：</w:t>
      </w:r>
    </w:p>
    <w:p>
      <w:pPr>
        <w:spacing w:line="400" w:lineRule="exact"/>
        <w:ind w:firstLine="420"/>
        <w:rPr>
          <w:rFonts w:ascii="宋体" w:hAnsi="宋体" w:eastAsia="宋体"/>
          <w:szCs w:val="16"/>
        </w:rPr>
      </w:pPr>
      <w:r>
        <w:rPr>
          <w:rFonts w:hint="eastAsia" w:ascii="宋体" w:hAnsi="宋体" w:eastAsia="宋体"/>
          <w:szCs w:val="16"/>
        </w:rPr>
        <w:t>□制定了碳中和目标或规划</w:t>
      </w:r>
    </w:p>
    <w:p>
      <w:pPr>
        <w:spacing w:line="400" w:lineRule="exact"/>
        <w:ind w:firstLine="420"/>
        <w:rPr>
          <w:rFonts w:ascii="宋体" w:hAnsi="宋体" w:eastAsia="宋体"/>
          <w:szCs w:val="16"/>
        </w:rPr>
      </w:pPr>
      <w:r>
        <w:rPr>
          <w:rFonts w:hint="eastAsia" w:ascii="宋体" w:hAnsi="宋体" w:eastAsia="宋体"/>
          <w:szCs w:val="16"/>
        </w:rPr>
        <w:t>□成立碳中和工作小组</w:t>
      </w:r>
    </w:p>
    <w:p>
      <w:pPr>
        <w:spacing w:line="400" w:lineRule="exact"/>
        <w:ind w:firstLine="420"/>
        <w:rPr>
          <w:rFonts w:ascii="宋体" w:hAnsi="宋体" w:eastAsia="宋体"/>
          <w:szCs w:val="16"/>
        </w:rPr>
      </w:pPr>
      <w:r>
        <w:rPr>
          <w:rFonts w:hint="eastAsia" w:ascii="宋体" w:hAnsi="宋体" w:eastAsia="宋体"/>
          <w:szCs w:val="16"/>
        </w:rPr>
        <w:t>□制定减碳路线图</w:t>
      </w:r>
    </w:p>
    <w:p>
      <w:pPr>
        <w:spacing w:line="400" w:lineRule="exact"/>
        <w:ind w:firstLine="420"/>
        <w:rPr>
          <w:rFonts w:ascii="宋体" w:hAnsi="宋体" w:eastAsia="宋体"/>
          <w:szCs w:val="16"/>
        </w:rPr>
      </w:pPr>
      <w:r>
        <w:rPr>
          <w:rFonts w:hint="eastAsia" w:ascii="宋体" w:hAnsi="宋体" w:eastAsia="宋体"/>
          <w:szCs w:val="16"/>
        </w:rPr>
        <w:t>□围绕气候风险和机遇调整企业运营战略</w:t>
      </w:r>
    </w:p>
    <w:p>
      <w:pPr>
        <w:spacing w:line="400" w:lineRule="exact"/>
        <w:ind w:firstLine="420"/>
        <w:rPr>
          <w:rFonts w:ascii="宋体" w:hAnsi="宋体" w:eastAsia="宋体"/>
          <w:szCs w:val="16"/>
        </w:rPr>
      </w:pPr>
      <w:r>
        <w:rPr>
          <w:rFonts w:hint="eastAsia" w:ascii="宋体" w:hAnsi="宋体" w:eastAsia="宋体"/>
          <w:szCs w:val="16"/>
        </w:rPr>
        <w:t>□参与碳排放权的交易</w:t>
      </w:r>
    </w:p>
    <w:p>
      <w:pPr>
        <w:spacing w:line="400" w:lineRule="exact"/>
        <w:ind w:firstLine="420"/>
        <w:rPr>
          <w:rFonts w:ascii="宋体" w:hAnsi="宋体" w:eastAsia="宋体"/>
          <w:szCs w:val="16"/>
        </w:rPr>
      </w:pPr>
      <w:r>
        <w:rPr>
          <w:rFonts w:hint="eastAsia" w:ascii="宋体" w:hAnsi="宋体" w:eastAsia="宋体"/>
          <w:szCs w:val="16"/>
        </w:rPr>
        <w:t>□开展碳核查，</w:t>
      </w:r>
      <w:r>
        <w:rPr>
          <w:rFonts w:ascii="宋体" w:hAnsi="宋体" w:eastAsia="宋体"/>
          <w:szCs w:val="16"/>
        </w:rPr>
        <w:t>确定碳排放核算的组织边界和运营边界</w:t>
      </w:r>
    </w:p>
    <w:p>
      <w:pPr>
        <w:spacing w:line="400" w:lineRule="exact"/>
        <w:ind w:firstLine="420"/>
        <w:rPr>
          <w:rFonts w:ascii="宋体" w:hAnsi="宋体" w:eastAsia="宋体"/>
          <w:szCs w:val="16"/>
        </w:rPr>
      </w:pPr>
      <w:r>
        <w:rPr>
          <w:rFonts w:hint="eastAsia" w:ascii="宋体" w:hAnsi="宋体" w:eastAsia="宋体"/>
          <w:szCs w:val="16"/>
        </w:rPr>
        <w:t>□公开披露企业碳排放信息</w:t>
      </w:r>
    </w:p>
    <w:p>
      <w:pPr>
        <w:spacing w:line="400" w:lineRule="exact"/>
        <w:ind w:firstLine="420"/>
        <w:rPr>
          <w:rFonts w:ascii="宋体" w:hAnsi="宋体" w:eastAsia="宋体"/>
          <w:szCs w:val="16"/>
        </w:rPr>
      </w:pPr>
      <w:r>
        <w:rPr>
          <w:rFonts w:hint="eastAsia" w:ascii="宋体" w:hAnsi="宋体" w:eastAsia="宋体"/>
          <w:szCs w:val="16"/>
        </w:rPr>
        <w:t>□开发碳汇项目</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推进供应链上下游企业共同减排</w:t>
      </w:r>
    </w:p>
    <w:p>
      <w:pPr>
        <w:spacing w:line="400" w:lineRule="exact"/>
        <w:ind w:firstLine="420"/>
        <w:rPr>
          <w:rFonts w:ascii="宋体" w:hAnsi="宋体" w:eastAsia="宋体"/>
          <w:szCs w:val="16"/>
        </w:rPr>
      </w:pPr>
      <w:r>
        <w:rPr>
          <w:rFonts w:hint="eastAsia" w:ascii="宋体" w:hAnsi="宋体" w:eastAsia="宋体"/>
          <w:szCs w:val="16"/>
        </w:rPr>
        <w:t>□开发帮助客户或目标行业降低碳排放的解决方案</w:t>
      </w:r>
    </w:p>
    <w:p>
      <w:pPr>
        <w:spacing w:line="400" w:lineRule="exact"/>
        <w:ind w:firstLine="420"/>
        <w:rPr>
          <w:rFonts w:ascii="宋体" w:hAnsi="宋体" w:eastAsia="宋体" w:cs="宋体"/>
          <w:szCs w:val="21"/>
          <w:u w:val="single"/>
          <w:lang w:bidi="ar"/>
        </w:rPr>
      </w:pPr>
      <w:r>
        <w:rPr>
          <w:rFonts w:hint="eastAsia" w:ascii="宋体" w:hAnsi="宋体" w:eastAsia="宋体" w:cs="宋体"/>
          <w:szCs w:val="21"/>
          <w:lang w:bidi="ar"/>
        </w:rPr>
        <w:t>□其他</w:t>
      </w:r>
      <w:r>
        <w:rPr>
          <w:rFonts w:hint="eastAsia" w:ascii="宋体" w:hAnsi="宋体" w:eastAsia="宋体" w:cs="宋体"/>
          <w:szCs w:val="21"/>
          <w:u w:val="single"/>
          <w:lang w:bidi="ar"/>
        </w:rPr>
        <w:t xml:space="preserve">                   </w:t>
      </w:r>
    </w:p>
    <w:p>
      <w:pPr>
        <w:numPr>
          <w:ilvl w:val="0"/>
          <w:numId w:val="1"/>
        </w:numPr>
        <w:spacing w:before="312" w:beforeLines="100" w:after="156" w:afterLines="50"/>
        <w:ind w:left="0" w:firstLine="0"/>
        <w:outlineLvl w:val="1"/>
        <w:rPr>
          <w:rFonts w:ascii="宋体" w:hAnsi="宋体" w:eastAsia="宋体"/>
          <w:b/>
          <w:bCs/>
          <w:szCs w:val="21"/>
        </w:rPr>
      </w:pPr>
      <w:r>
        <w:rPr>
          <w:rFonts w:hint="eastAsia" w:ascii="宋体" w:hAnsi="宋体" w:eastAsia="宋体"/>
          <w:b/>
          <w:bCs/>
          <w:szCs w:val="21"/>
        </w:rPr>
        <w:t>环境绩效</w:t>
      </w:r>
    </w:p>
    <w:tbl>
      <w:tblPr>
        <w:tblStyle w:val="8"/>
        <w:tblW w:w="7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2"/>
        <w:gridCol w:w="1871"/>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指标</w:t>
            </w:r>
          </w:p>
        </w:tc>
        <w:tc>
          <w:tcPr>
            <w:tcW w:w="1871"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单位</w:t>
            </w:r>
          </w:p>
        </w:tc>
        <w:tc>
          <w:tcPr>
            <w:tcW w:w="1191"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202</w:t>
            </w:r>
            <w:r>
              <w:rPr>
                <w:rFonts w:ascii="宋体" w:hAnsi="宋体" w:eastAsia="宋体" w:cs="宋体"/>
                <w:b/>
                <w:bCs/>
                <w:color w:val="000000"/>
                <w:szCs w:val="21"/>
              </w:rPr>
              <w:t>2</w:t>
            </w:r>
            <w:r>
              <w:rPr>
                <w:rFonts w:hint="eastAsia" w:ascii="宋体" w:hAnsi="宋体" w:eastAsia="宋体" w:cs="宋体"/>
                <w:b/>
                <w:bCs/>
                <w:color w:val="000000"/>
                <w:szCs w:val="21"/>
              </w:rPr>
              <w:t>年</w:t>
            </w:r>
          </w:p>
        </w:tc>
        <w:tc>
          <w:tcPr>
            <w:tcW w:w="1191"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202</w:t>
            </w:r>
            <w:r>
              <w:rPr>
                <w:rFonts w:ascii="宋体" w:hAnsi="宋体" w:eastAsia="宋体" w:cs="宋体"/>
                <w:b/>
                <w:bCs/>
                <w:color w:val="000000"/>
                <w:szCs w:val="21"/>
              </w:rPr>
              <w:t>3</w:t>
            </w:r>
            <w:r>
              <w:rPr>
                <w:rFonts w:hint="eastAsia" w:ascii="宋体" w:hAnsi="宋体" w:eastAsia="宋体" w:cs="宋体"/>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环保培训投入金额</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万元</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环保培训参与人数</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人</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绿色产品或服务收入</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万元</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取水总量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节水量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水回收量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水资源循环利用率</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电力消耗</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亿瓦时（GWh）</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天然气消耗</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立方米</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柴油、汽油使用量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升</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能源强度</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单位产值能耗</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可持续能源占比</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温室气体范围1排放总量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吨二氧化碳当量</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温室气体范围2排放总量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吨二氧化碳当量</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无害废弃物排放总量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有害废弃物排放总量</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吨</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废弃物回收率</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采区回采率</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绿色建材使用率</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数据中心电源使用效率</w:t>
            </w:r>
          </w:p>
        </w:tc>
        <w:tc>
          <w:tcPr>
            <w:tcW w:w="1871"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PUE值</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电子交易替代率</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2" w:type="dxa"/>
            <w:vAlign w:val="center"/>
          </w:tcPr>
          <w:p>
            <w:pPr>
              <w:widowControl/>
              <w:jc w:val="center"/>
              <w:rPr>
                <w:rFonts w:ascii="宋体" w:hAnsi="宋体" w:eastAsia="宋体" w:cs="宋体"/>
                <w:color w:val="000000"/>
                <w:szCs w:val="21"/>
              </w:rPr>
            </w:pPr>
            <w:r>
              <w:rPr>
                <w:rFonts w:ascii="宋体" w:hAnsi="宋体" w:eastAsia="宋体" w:cs="宋体"/>
                <w:color w:val="000000"/>
                <w:szCs w:val="21"/>
              </w:rPr>
              <w:t>可持续包装材料占比</w:t>
            </w:r>
          </w:p>
        </w:tc>
        <w:tc>
          <w:tcPr>
            <w:tcW w:w="1871"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w:t>
            </w:r>
          </w:p>
        </w:tc>
        <w:tc>
          <w:tcPr>
            <w:tcW w:w="1191" w:type="dxa"/>
            <w:vAlign w:val="center"/>
          </w:tcPr>
          <w:p>
            <w:pPr>
              <w:widowControl/>
              <w:jc w:val="center"/>
              <w:rPr>
                <w:rFonts w:ascii="宋体" w:hAnsi="宋体" w:eastAsia="宋体" w:cs="宋体"/>
                <w:color w:val="000000"/>
                <w:szCs w:val="21"/>
              </w:rPr>
            </w:pPr>
          </w:p>
        </w:tc>
        <w:tc>
          <w:tcPr>
            <w:tcW w:w="1191" w:type="dxa"/>
            <w:vAlign w:val="center"/>
          </w:tcPr>
          <w:p>
            <w:pPr>
              <w:widowControl/>
              <w:jc w:val="center"/>
              <w:rPr>
                <w:rFonts w:ascii="宋体" w:hAnsi="宋体" w:eastAsia="宋体" w:cs="宋体"/>
                <w:color w:val="000000"/>
                <w:szCs w:val="21"/>
              </w:rPr>
            </w:pPr>
          </w:p>
        </w:tc>
      </w:tr>
    </w:tbl>
    <w:p>
      <w:pPr>
        <w:spacing w:before="312" w:beforeLines="100" w:line="360" w:lineRule="auto"/>
        <w:outlineLvl w:val="0"/>
        <w:rPr>
          <w:rFonts w:ascii="黑体" w:hAnsi="华文宋体" w:eastAsia="黑体" w:cs="Times New Roman"/>
          <w:b/>
          <w:sz w:val="36"/>
          <w:szCs w:val="36"/>
        </w:rPr>
      </w:pPr>
      <w:r>
        <w:rPr>
          <w:rFonts w:hint="eastAsia" w:ascii="黑体" w:hAnsi="华文宋体" w:eastAsia="黑体" w:cs="Times New Roman"/>
          <w:b/>
          <w:sz w:val="36"/>
          <w:szCs w:val="36"/>
        </w:rPr>
        <w:t>三、社会</w:t>
      </w:r>
    </w:p>
    <w:p>
      <w:pPr>
        <w:numPr>
          <w:ilvl w:val="0"/>
          <w:numId w:val="1"/>
        </w:numPr>
        <w:spacing w:line="400" w:lineRule="exact"/>
        <w:jc w:val="left"/>
        <w:outlineLvl w:val="1"/>
        <w:rPr>
          <w:rFonts w:ascii="宋体" w:hAnsi="宋体" w:eastAsia="宋体" w:cs="Times New Roman"/>
          <w:b/>
          <w:bCs/>
          <w:szCs w:val="21"/>
        </w:rPr>
      </w:pPr>
      <w:r>
        <w:rPr>
          <w:rFonts w:hint="eastAsia" w:ascii="宋体" w:hAnsi="宋体" w:eastAsia="宋体" w:cs="Times New Roman"/>
          <w:b/>
          <w:bCs/>
          <w:szCs w:val="21"/>
        </w:rPr>
        <w:t>企业在员工权益保护方面做到的有</w:t>
      </w:r>
      <w:r>
        <w:rPr>
          <w:rFonts w:hint="eastAsia" w:ascii="宋体" w:hAnsi="宋体" w:eastAsia="宋体" w:cstheme="minorBidi"/>
          <w:b/>
          <w:szCs w:val="21"/>
        </w:rPr>
        <w:t>（可多选）：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□依法与员工签订劳动合同</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□按时足额发放薪酬</w:t>
      </w:r>
    </w:p>
    <w:p>
      <w:pPr>
        <w:spacing w:line="400" w:lineRule="exact"/>
        <w:ind w:firstLine="420"/>
        <w:rPr>
          <w:rFonts w:ascii="宋体" w:hAnsi="宋体" w:eastAsia="宋体" w:cs="华文细黑"/>
          <w:szCs w:val="21"/>
        </w:rPr>
      </w:pPr>
      <w:r>
        <w:rPr>
          <w:rFonts w:hint="eastAsia" w:ascii="宋体" w:hAnsi="宋体" w:eastAsia="宋体" w:cs="华文细黑"/>
          <w:szCs w:val="21"/>
        </w:rPr>
        <w:t>□建立、完善员工薪酬增加制度</w:t>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□引导员工合理规划薪酬使用</w:t>
      </w:r>
    </w:p>
    <w:p>
      <w:pPr>
        <w:pStyle w:val="12"/>
        <w:spacing w:line="360" w:lineRule="exact"/>
        <w:ind w:left="420" w:firstLine="0" w:firstLineChars="0"/>
        <w:rPr>
          <w:rFonts w:ascii="宋体" w:hAnsi="宋体" w:eastAsia="宋体"/>
          <w:b/>
          <w:szCs w:val="21"/>
        </w:rPr>
      </w:pPr>
      <w:r>
        <w:rPr>
          <w:rFonts w:hint="eastAsia" w:ascii="宋体" w:hAnsi="宋体" w:eastAsia="宋体"/>
          <w:b/>
          <w:szCs w:val="21"/>
          <w:lang w:val="en-US" w:eastAsia="zh-CN"/>
        </w:rPr>
        <w:t>企业</w:t>
      </w:r>
      <w:r>
        <w:rPr>
          <w:rFonts w:hint="eastAsia" w:ascii="宋体" w:hAnsi="宋体" w:eastAsia="宋体"/>
          <w:b/>
          <w:szCs w:val="21"/>
        </w:rPr>
        <w:t>在健康与安全方面已经做到的有</w:t>
      </w:r>
      <w:r>
        <w:rPr>
          <w:rFonts w:hint="eastAsia" w:ascii="宋体" w:hAnsi="宋体" w:eastAsia="宋体" w:cstheme="minorBidi"/>
          <w:b/>
          <w:szCs w:val="21"/>
        </w:rPr>
        <w:t>（可多选）：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□职业健康与安全风险评估</w:t>
      </w:r>
      <w:r>
        <w:rPr>
          <w:rFonts w:hint="eastAsia" w:ascii="宋体" w:hAnsi="宋体" w:eastAsia="宋体" w:cs="华文细黑"/>
          <w:szCs w:val="21"/>
        </w:rPr>
        <w:tab/>
      </w:r>
      <w:r>
        <w:rPr>
          <w:rFonts w:hint="eastAsia"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□如实告知员工职业健康风险</w:t>
      </w:r>
    </w:p>
    <w:p>
      <w:pPr>
        <w:spacing w:line="400" w:lineRule="exact"/>
        <w:ind w:firstLine="420"/>
        <w:rPr>
          <w:rFonts w:ascii="宋体" w:hAnsi="宋体" w:eastAsia="宋体" w:cs="华文细黑"/>
          <w:szCs w:val="21"/>
        </w:rPr>
      </w:pPr>
      <w:r>
        <w:rPr>
          <w:rFonts w:hint="eastAsia" w:ascii="宋体" w:hAnsi="宋体" w:eastAsia="宋体" w:cs="华文细黑"/>
          <w:szCs w:val="21"/>
        </w:rPr>
        <w:t>□</w:t>
      </w:r>
      <w:r>
        <w:rPr>
          <w:rFonts w:hint="eastAsia" w:ascii="宋体" w:hAnsi="宋体" w:eastAsia="宋体" w:cs="华文细黑"/>
          <w:szCs w:val="21"/>
          <w:lang w:val="en-US" w:eastAsia="zh-CN"/>
        </w:rPr>
        <w:t>免费提供员工</w:t>
      </w:r>
      <w:r>
        <w:rPr>
          <w:rFonts w:hint="eastAsia" w:ascii="宋体" w:hAnsi="宋体" w:eastAsia="宋体" w:cs="华文细黑"/>
          <w:szCs w:val="21"/>
        </w:rPr>
        <w:t>健康体检</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□依法提供必要健康安全设备</w:t>
      </w:r>
    </w:p>
    <w:p>
      <w:pPr>
        <w:spacing w:line="400" w:lineRule="exact"/>
        <w:ind w:firstLine="420"/>
        <w:rPr>
          <w:rFonts w:ascii="宋体" w:hAnsi="宋体" w:eastAsia="宋体" w:cs="华文细黑"/>
          <w:szCs w:val="21"/>
        </w:rPr>
      </w:pPr>
      <w:r>
        <w:rPr>
          <w:rFonts w:hint="eastAsia" w:ascii="宋体" w:hAnsi="宋体" w:eastAsia="宋体" w:cs="华文细黑"/>
          <w:szCs w:val="21"/>
        </w:rPr>
        <w:t>□健康与安全宣传教育</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□员工医疗室/医院</w:t>
      </w:r>
    </w:p>
    <w:p>
      <w:pPr>
        <w:spacing w:line="400" w:lineRule="exact"/>
        <w:ind w:firstLine="420"/>
        <w:rPr>
          <w:rFonts w:ascii="宋体" w:hAnsi="宋体" w:eastAsia="宋体" w:cs="华文细黑"/>
          <w:szCs w:val="21"/>
        </w:rPr>
      </w:pPr>
      <w:r>
        <w:rPr>
          <w:rFonts w:hint="eastAsia" w:ascii="宋体" w:hAnsi="宋体" w:eastAsia="宋体" w:cs="华文细黑"/>
          <w:szCs w:val="21"/>
        </w:rPr>
        <w:t>□员工心理援助计</w:t>
      </w:r>
      <w:r>
        <w:rPr>
          <w:rFonts w:ascii="宋体" w:hAnsi="宋体" w:eastAsia="宋体" w:cs="华文细黑"/>
          <w:szCs w:val="21"/>
        </w:rPr>
        <w:t>划（EAP</w:t>
      </w:r>
      <w:r>
        <w:rPr>
          <w:rFonts w:hint="eastAsia" w:ascii="宋体" w:hAnsi="宋体" w:eastAsia="宋体" w:cs="华文细黑"/>
          <w:szCs w:val="21"/>
        </w:rPr>
        <w:t>）</w:t>
      </w:r>
      <w:r>
        <w:rPr>
          <w:rFonts w:hint="eastAsia" w:ascii="宋体" w:hAnsi="宋体" w:eastAsia="宋体" w:cs="华文细黑"/>
          <w:szCs w:val="21"/>
        </w:rPr>
        <w:tab/>
      </w:r>
      <w:r>
        <w:rPr>
          <w:rFonts w:hint="eastAsia"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□特种作业人员持证上岗</w:t>
      </w:r>
    </w:p>
    <w:p>
      <w:pPr>
        <w:spacing w:line="400" w:lineRule="exact"/>
        <w:ind w:firstLine="420"/>
        <w:rPr>
          <w:rFonts w:ascii="宋体" w:hAnsi="宋体" w:eastAsia="宋体" w:cs="华文细黑"/>
          <w:szCs w:val="21"/>
        </w:rPr>
      </w:pPr>
      <w:r>
        <w:rPr>
          <w:rFonts w:hint="eastAsia" w:ascii="宋体" w:hAnsi="宋体" w:eastAsia="宋体" w:cs="华文细黑"/>
          <w:szCs w:val="21"/>
        </w:rPr>
        <w:t>□取得职业健康安全管理体系</w:t>
      </w:r>
      <w:r>
        <w:rPr>
          <w:rFonts w:ascii="宋体" w:hAnsi="宋体" w:eastAsia="宋体" w:cs="华文细黑"/>
          <w:szCs w:val="21"/>
        </w:rPr>
        <w:t>（</w:t>
      </w:r>
      <w:r>
        <w:rPr>
          <w:rFonts w:hint="eastAsia" w:ascii="宋体" w:hAnsi="宋体" w:eastAsia="宋体" w:cs="华文细黑"/>
          <w:szCs w:val="21"/>
        </w:rPr>
        <w:t>如</w:t>
      </w:r>
      <w:r>
        <w:rPr>
          <w:rFonts w:ascii="宋体" w:hAnsi="宋体" w:eastAsia="宋体" w:cs="华文细黑"/>
          <w:szCs w:val="21"/>
        </w:rPr>
        <w:t>OHSMS）认</w:t>
      </w:r>
      <w:r>
        <w:rPr>
          <w:rFonts w:hint="eastAsia" w:ascii="宋体" w:hAnsi="宋体" w:eastAsia="宋体" w:cs="华文细黑"/>
          <w:szCs w:val="21"/>
        </w:rPr>
        <w:t>证</w:t>
      </w:r>
    </w:p>
    <w:p>
      <w:pPr>
        <w:spacing w:line="400" w:lineRule="exact"/>
        <w:ind w:firstLine="420"/>
        <w:rPr>
          <w:rFonts w:ascii="宋体" w:hAnsi="宋体" w:eastAsia="宋体" w:cs="华文细黑"/>
          <w:szCs w:val="21"/>
        </w:rPr>
      </w:pPr>
      <w:r>
        <w:rPr>
          <w:rFonts w:hint="eastAsia" w:ascii="宋体" w:hAnsi="宋体" w:eastAsia="宋体" w:cs="华文细黑"/>
          <w:szCs w:val="21"/>
        </w:rPr>
        <w:t>□对特殊群体职工（如孕产妇、哺乳期妇女、残疾人等）采取相关保护措施</w:t>
      </w:r>
    </w:p>
    <w:p>
      <w:pPr>
        <w:pStyle w:val="12"/>
        <w:spacing w:line="360" w:lineRule="exact"/>
        <w:ind w:left="420" w:firstLine="0" w:firstLineChars="0"/>
        <w:rPr>
          <w:rFonts w:ascii="宋体" w:hAnsi="宋体" w:eastAsia="宋体"/>
          <w:b/>
          <w:szCs w:val="21"/>
        </w:rPr>
      </w:pPr>
      <w:r>
        <w:rPr>
          <w:rFonts w:hint="eastAsia" w:ascii="宋体" w:hAnsi="宋体" w:eastAsia="宋体"/>
          <w:b/>
          <w:szCs w:val="21"/>
          <w:lang w:val="en-US" w:eastAsia="zh-CN"/>
        </w:rPr>
        <w:t>企业</w:t>
      </w:r>
      <w:r>
        <w:rPr>
          <w:rFonts w:hint="eastAsia" w:ascii="宋体" w:hAnsi="宋体" w:eastAsia="宋体"/>
          <w:b/>
          <w:szCs w:val="21"/>
        </w:rPr>
        <w:t>在福利保障方面已经做到的有</w:t>
      </w:r>
      <w:r>
        <w:rPr>
          <w:rFonts w:hint="eastAsia" w:ascii="宋体" w:hAnsi="宋体" w:eastAsia="宋体" w:cstheme="minorBidi"/>
          <w:b/>
          <w:szCs w:val="21"/>
        </w:rPr>
        <w:t>（可多选）：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□依法参加各种社会保障体系</w:t>
      </w:r>
      <w:r>
        <w:rPr>
          <w:rFonts w:hint="eastAsia"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□及时、足额缴纳社会保障费用</w:t>
      </w:r>
    </w:p>
    <w:p>
      <w:pPr>
        <w:spacing w:line="400" w:lineRule="exact"/>
        <w:ind w:firstLine="420"/>
        <w:rPr>
          <w:rFonts w:ascii="宋体" w:hAnsi="宋体" w:eastAsia="宋体" w:cs="华文细黑"/>
          <w:szCs w:val="21"/>
        </w:rPr>
      </w:pPr>
      <w:r>
        <w:rPr>
          <w:rFonts w:hint="eastAsia" w:ascii="宋体" w:hAnsi="宋体" w:eastAsia="宋体" w:cs="华文细黑"/>
          <w:szCs w:val="21"/>
        </w:rPr>
        <w:t>□对员工生活中的困难提供额外帮助</w:t>
      </w:r>
      <w:r>
        <w:rPr>
          <w:rFonts w:ascii="宋体" w:hAnsi="宋体" w:eastAsia="宋体" w:cs="华文细黑"/>
          <w:szCs w:val="21"/>
        </w:rPr>
        <w:tab/>
      </w:r>
      <w:r>
        <w:rPr>
          <w:rFonts w:hint="eastAsia" w:ascii="宋体" w:hAnsi="宋体" w:eastAsia="宋体" w:cs="华文细黑"/>
          <w:szCs w:val="21"/>
        </w:rPr>
        <w:t>□建立员工救助基金</w:t>
      </w:r>
    </w:p>
    <w:p>
      <w:pPr>
        <w:spacing w:line="400" w:lineRule="exact"/>
        <w:ind w:firstLine="420"/>
        <w:rPr>
          <w:rFonts w:hint="eastAsia" w:ascii="宋体" w:hAnsi="宋体" w:eastAsia="宋体" w:cs="华文细黑"/>
          <w:szCs w:val="21"/>
        </w:rPr>
      </w:pPr>
      <w:r>
        <w:rPr>
          <w:rFonts w:hint="eastAsia" w:ascii="宋体" w:hAnsi="宋体" w:eastAsia="宋体" w:cs="华文细黑"/>
          <w:szCs w:val="21"/>
        </w:rPr>
        <w:t>□施行有利于照顾婴幼儿的灵活休假或弹性工作方式的制度</w:t>
      </w:r>
    </w:p>
    <w:p>
      <w:pPr>
        <w:pStyle w:val="12"/>
        <w:spacing w:line="360" w:lineRule="exact"/>
        <w:ind w:left="420" w:firstLine="0" w:firstLineChars="0"/>
        <w:rPr>
          <w:rFonts w:hint="eastAsia" w:ascii="宋体" w:hAnsi="宋体" w:eastAsia="宋体" w:cstheme="minorBidi"/>
          <w:b/>
          <w:szCs w:val="21"/>
        </w:rPr>
      </w:pPr>
      <w:r>
        <w:rPr>
          <w:rFonts w:hint="eastAsia" w:ascii="宋体" w:hAnsi="宋体" w:eastAsia="宋体" w:cstheme="minorBidi"/>
          <w:b/>
          <w:szCs w:val="21"/>
        </w:rPr>
        <w:t>企业推进民主管理方面情况（可多选）：</w:t>
      </w:r>
    </w:p>
    <w:p>
      <w:pPr>
        <w:spacing w:line="400" w:lineRule="exact"/>
        <w:ind w:firstLine="420"/>
        <w:rPr>
          <w:rFonts w:hint="eastAsia" w:ascii="宋体" w:hAnsi="宋体" w:eastAsia="宋体" w:cs="华文细黑"/>
          <w:szCs w:val="21"/>
        </w:rPr>
      </w:pPr>
      <w:r>
        <w:rPr>
          <w:rFonts w:hint="eastAsia" w:ascii="宋体" w:hAnsi="宋体" w:eastAsia="宋体" w:cs="华文细黑"/>
          <w:szCs w:val="21"/>
        </w:rPr>
        <w:t>□建立工会组织或职工代表大会</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lang w:val="en-US" w:eastAsia="zh-CN"/>
        </w:rPr>
        <w:tab/>
      </w:r>
      <w:r>
        <w:rPr>
          <w:rFonts w:hint="eastAsia" w:ascii="宋体" w:hAnsi="宋体" w:eastAsia="宋体" w:cs="华文细黑"/>
          <w:szCs w:val="21"/>
        </w:rPr>
        <w:t>□实行职工代表大会制度</w:t>
      </w:r>
    </w:p>
    <w:p>
      <w:pPr>
        <w:spacing w:line="400" w:lineRule="exact"/>
        <w:ind w:firstLine="420"/>
        <w:rPr>
          <w:rFonts w:hint="eastAsia" w:ascii="宋体" w:hAnsi="宋体" w:eastAsia="宋体" w:cs="华文细黑"/>
          <w:szCs w:val="21"/>
        </w:rPr>
      </w:pPr>
      <w:r>
        <w:rPr>
          <w:rFonts w:hint="eastAsia" w:ascii="宋体" w:hAnsi="宋体" w:eastAsia="宋体" w:cs="华文细黑"/>
          <w:szCs w:val="21"/>
        </w:rPr>
        <w:t>□通过平等协商签订集体合同</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lang w:val="en-US" w:eastAsia="zh-CN"/>
        </w:rPr>
        <w:tab/>
      </w:r>
      <w:r>
        <w:rPr>
          <w:rFonts w:hint="eastAsia" w:ascii="宋体" w:hAnsi="宋体" w:eastAsia="宋体" w:cs="华文细黑"/>
          <w:szCs w:val="21"/>
        </w:rPr>
        <w:t>□建立企业内部沟通申诉渠道</w:t>
      </w:r>
    </w:p>
    <w:p>
      <w:pPr>
        <w:spacing w:line="400" w:lineRule="exact"/>
        <w:ind w:firstLine="420"/>
        <w:rPr>
          <w:rFonts w:hint="eastAsia" w:ascii="宋体" w:hAnsi="宋体" w:eastAsia="宋体" w:cs="华文细黑"/>
          <w:szCs w:val="21"/>
        </w:rPr>
      </w:pPr>
      <w:r>
        <w:rPr>
          <w:rFonts w:hint="eastAsia" w:ascii="宋体" w:hAnsi="宋体" w:eastAsia="宋体" w:cs="华文细黑"/>
          <w:szCs w:val="21"/>
        </w:rPr>
        <w:t>□在制定重要规章制度时与职工代表进行协商</w:t>
      </w:r>
      <w:r>
        <w:rPr>
          <w:rFonts w:hint="eastAsia" w:ascii="宋体" w:hAnsi="宋体" w:eastAsia="宋体" w:cs="华文细黑"/>
          <w:szCs w:val="21"/>
          <w:lang w:val="en-US" w:eastAsia="zh-CN"/>
        </w:rPr>
        <w:tab/>
      </w:r>
      <w:r>
        <w:rPr>
          <w:rFonts w:hint="eastAsia" w:ascii="宋体" w:hAnsi="宋体" w:eastAsia="宋体" w:cs="华文细黑"/>
          <w:szCs w:val="21"/>
        </w:rPr>
        <w:t>□建立厂务公开制度</w:t>
      </w:r>
    </w:p>
    <w:p>
      <w:pPr>
        <w:spacing w:line="400" w:lineRule="exact"/>
        <w:ind w:firstLine="420"/>
        <w:rPr>
          <w:rFonts w:hint="eastAsia" w:ascii="宋体" w:hAnsi="宋体" w:eastAsia="宋体" w:cs="华文细黑"/>
          <w:szCs w:val="21"/>
        </w:rPr>
      </w:pPr>
      <w:r>
        <w:rPr>
          <w:rFonts w:hint="eastAsia" w:ascii="宋体" w:hAnsi="宋体" w:eastAsia="宋体" w:cs="华文细黑"/>
          <w:szCs w:val="21"/>
        </w:rPr>
        <w:t xml:space="preserve">□其他                            </w:t>
      </w:r>
    </w:p>
    <w:p>
      <w:pPr>
        <w:numPr>
          <w:ilvl w:val="0"/>
          <w:numId w:val="1"/>
        </w:numPr>
        <w:spacing w:line="400" w:lineRule="exact"/>
        <w:jc w:val="left"/>
        <w:outlineLvl w:val="1"/>
        <w:rPr>
          <w:rFonts w:ascii="宋体" w:hAnsi="宋体" w:eastAsia="宋体" w:cs="Times New Roman"/>
          <w:b/>
          <w:bCs/>
          <w:szCs w:val="21"/>
        </w:rPr>
      </w:pPr>
      <w:r>
        <w:rPr>
          <w:rFonts w:ascii="宋体" w:hAnsi="宋体" w:eastAsia="宋体" w:cs="Times New Roman"/>
          <w:b/>
          <w:bCs/>
          <w:szCs w:val="21"/>
        </w:rPr>
        <w:t>企业</w:t>
      </w:r>
      <w:r>
        <w:rPr>
          <w:rFonts w:hint="eastAsia" w:ascii="宋体" w:hAnsi="宋体" w:eastAsia="宋体" w:cs="Times New Roman"/>
          <w:b/>
          <w:bCs/>
          <w:szCs w:val="21"/>
        </w:rPr>
        <w:t>在</w:t>
      </w:r>
      <w:r>
        <w:rPr>
          <w:rFonts w:ascii="宋体" w:hAnsi="宋体" w:eastAsia="宋体" w:cs="Times New Roman"/>
          <w:b/>
          <w:bCs/>
          <w:szCs w:val="21"/>
        </w:rPr>
        <w:t>产品</w:t>
      </w:r>
      <w:r>
        <w:rPr>
          <w:rFonts w:hint="eastAsia" w:ascii="宋体" w:hAnsi="宋体" w:eastAsia="宋体" w:cs="Times New Roman"/>
          <w:b/>
          <w:bCs/>
          <w:szCs w:val="21"/>
        </w:rPr>
        <w:t>和服务方面做到的有</w:t>
      </w:r>
      <w:r>
        <w:rPr>
          <w:rFonts w:ascii="宋体" w:hAnsi="宋体" w:eastAsia="宋体" w:cs="Times New Roman"/>
          <w:b/>
          <w:bCs/>
          <w:szCs w:val="21"/>
        </w:rPr>
        <w:t>（可多选）：</w:t>
      </w:r>
    </w:p>
    <w:p>
      <w:pPr>
        <w:spacing w:line="400" w:lineRule="exact"/>
        <w:ind w:firstLine="420"/>
        <w:rPr>
          <w:rFonts w:ascii="宋体" w:hAnsi="宋体" w:eastAsia="宋体" w:cs="Times New Roman"/>
          <w:u w:val="single"/>
        </w:rPr>
      </w:pPr>
      <w:r>
        <w:rPr>
          <w:rFonts w:hint="eastAsia" w:ascii="宋体" w:hAnsi="宋体" w:eastAsia="宋体" w:cs="Times New Roman"/>
        </w:rPr>
        <w:t>□通</w:t>
      </w:r>
      <w:r>
        <w:rPr>
          <w:rFonts w:ascii="宋体" w:hAnsi="宋体" w:eastAsia="宋体" w:cs="Times New Roman"/>
        </w:rPr>
        <w:t>过</w:t>
      </w:r>
      <w:r>
        <w:rPr>
          <w:rFonts w:hint="eastAsia" w:ascii="宋体" w:hAnsi="宋体" w:eastAsia="宋体" w:cs="Times New Roman"/>
        </w:rPr>
        <w:t>质量管理体系认证（如</w:t>
      </w:r>
      <w:r>
        <w:rPr>
          <w:rFonts w:ascii="宋体" w:hAnsi="宋体" w:eastAsia="宋体" w:cs="Times New Roman"/>
        </w:rPr>
        <w:t>ISO9000</w:t>
      </w:r>
      <w:r>
        <w:rPr>
          <w:rFonts w:hint="eastAsia" w:ascii="宋体" w:hAnsi="宋体" w:eastAsia="宋体" w:cs="Times New Roman"/>
        </w:rPr>
        <w:t>、</w:t>
      </w:r>
      <w:r>
        <w:rPr>
          <w:rFonts w:ascii="宋体" w:hAnsi="宋体" w:eastAsia="宋体" w:cs="Times New Roman"/>
        </w:rPr>
        <w:t>ISO22000</w:t>
      </w:r>
      <w:r>
        <w:rPr>
          <w:rFonts w:hint="eastAsia" w:ascii="宋体" w:hAnsi="宋体" w:eastAsia="宋体" w:cs="Times New Roman"/>
        </w:rPr>
        <w:t>等）</w:t>
      </w:r>
    </w:p>
    <w:p>
      <w:pPr>
        <w:spacing w:line="400" w:lineRule="exact"/>
        <w:ind w:firstLine="420"/>
        <w:rPr>
          <w:rFonts w:ascii="宋体" w:hAnsi="宋体" w:eastAsia="宋体" w:cs="Times New Roman"/>
        </w:rPr>
      </w:pPr>
      <w:r>
        <w:rPr>
          <w:rFonts w:hint="eastAsia" w:ascii="宋体" w:hAnsi="宋体" w:eastAsia="宋体" w:cs="Times New Roman"/>
        </w:rPr>
        <w:t>□采用先进的质量管理模式（如精益生产、</w:t>
      </w:r>
      <w:r>
        <w:rPr>
          <w:rFonts w:ascii="宋体" w:hAnsi="宋体" w:eastAsia="宋体" w:cs="Times New Roman"/>
        </w:rPr>
        <w:t>6S现场管理等）</w:t>
      </w:r>
    </w:p>
    <w:p>
      <w:pPr>
        <w:spacing w:line="400" w:lineRule="exact"/>
        <w:ind w:firstLine="420"/>
        <w:rPr>
          <w:rFonts w:ascii="宋体" w:hAnsi="宋体" w:eastAsia="宋体" w:cs="Times New Roman"/>
          <w:u w:val="single"/>
        </w:rPr>
      </w:pPr>
      <w:r>
        <w:rPr>
          <w:rFonts w:hint="eastAsia" w:ascii="宋体" w:hAnsi="宋体" w:eastAsia="宋体" w:cs="Times New Roman"/>
        </w:rPr>
        <w:t>□</w:t>
      </w:r>
      <w:r>
        <w:rPr>
          <w:rFonts w:hint="eastAsia" w:ascii="宋体" w:hAnsi="宋体" w:eastAsia="宋体" w:cs="Times New Roman"/>
          <w:szCs w:val="21"/>
        </w:rPr>
        <w:t>开展过</w:t>
      </w:r>
      <w:r>
        <w:rPr>
          <w:rFonts w:ascii="宋体" w:hAnsi="宋体" w:eastAsia="宋体" w:cs="Times New Roman"/>
          <w:szCs w:val="21"/>
        </w:rPr>
        <w:t>消费者满意度调查</w:t>
      </w:r>
    </w:p>
    <w:p>
      <w:pPr>
        <w:spacing w:line="400" w:lineRule="exact"/>
        <w:ind w:firstLine="420"/>
        <w:rPr>
          <w:rFonts w:ascii="宋体" w:hAnsi="宋体" w:eastAsia="宋体" w:cs="华文细黑"/>
          <w:szCs w:val="21"/>
        </w:rPr>
      </w:pPr>
      <w:r>
        <w:rPr>
          <w:rFonts w:hint="eastAsia" w:ascii="宋体" w:hAnsi="宋体" w:eastAsia="宋体" w:cs="华文细黑"/>
          <w:szCs w:val="21"/>
        </w:rPr>
        <w:t>□采用有效渠道向客户</w:t>
      </w:r>
      <w:r>
        <w:rPr>
          <w:rFonts w:hint="eastAsia" w:ascii="宋体" w:hAnsi="宋体" w:eastAsia="宋体" w:cs="华文细黑"/>
          <w:szCs w:val="21"/>
          <w:lang w:eastAsia="zh-CN"/>
        </w:rPr>
        <w:t>（</w:t>
      </w:r>
      <w:r>
        <w:rPr>
          <w:rFonts w:hint="eastAsia" w:ascii="宋体" w:hAnsi="宋体" w:eastAsia="宋体" w:cs="华文细黑"/>
          <w:szCs w:val="21"/>
        </w:rPr>
        <w:t>包括特殊人群</w:t>
      </w:r>
      <w:r>
        <w:rPr>
          <w:rFonts w:hint="eastAsia" w:ascii="宋体" w:hAnsi="宋体" w:eastAsia="宋体" w:cs="华文细黑"/>
          <w:szCs w:val="21"/>
          <w:lang w:eastAsia="zh-CN"/>
        </w:rPr>
        <w:t>，</w:t>
      </w:r>
      <w:r>
        <w:rPr>
          <w:rFonts w:hint="eastAsia" w:ascii="宋体" w:hAnsi="宋体" w:eastAsia="宋体" w:cs="华文细黑"/>
          <w:szCs w:val="21"/>
        </w:rPr>
        <w:t>如盲人、聋哑人</w:t>
      </w:r>
      <w:r>
        <w:rPr>
          <w:rFonts w:hint="eastAsia" w:ascii="宋体" w:hAnsi="宋体" w:eastAsia="宋体" w:cs="华文细黑"/>
          <w:szCs w:val="21"/>
          <w:lang w:eastAsia="zh-CN"/>
        </w:rPr>
        <w:t>）</w:t>
      </w:r>
      <w:r>
        <w:rPr>
          <w:rFonts w:hint="eastAsia" w:ascii="宋体" w:hAnsi="宋体" w:eastAsia="宋体" w:cs="华文细黑"/>
          <w:szCs w:val="21"/>
        </w:rPr>
        <w:t>提供产品/服务信息</w:t>
      </w:r>
    </w:p>
    <w:p>
      <w:pPr>
        <w:spacing w:line="400" w:lineRule="exact"/>
        <w:ind w:firstLine="420"/>
        <w:rPr>
          <w:rFonts w:ascii="宋体" w:hAnsi="宋体" w:eastAsia="宋体" w:cs="华文细黑"/>
          <w:szCs w:val="21"/>
        </w:rPr>
      </w:pPr>
      <w:r>
        <w:rPr>
          <w:rFonts w:hint="eastAsia" w:ascii="宋体" w:hAnsi="宋体" w:eastAsia="宋体" w:cs="华文细黑"/>
          <w:szCs w:val="21"/>
        </w:rPr>
        <w:t>□研发可持续的产品</w:t>
      </w:r>
      <w:r>
        <w:rPr>
          <w:rFonts w:ascii="宋体" w:hAnsi="宋体" w:eastAsia="宋体" w:cs="华文细黑"/>
          <w:szCs w:val="21"/>
        </w:rPr>
        <w:t>/服务</w:t>
      </w:r>
      <w:r>
        <w:rPr>
          <w:rFonts w:hint="eastAsia" w:ascii="宋体" w:hAnsi="宋体" w:eastAsia="宋体" w:cs="华文细黑"/>
          <w:szCs w:val="21"/>
        </w:rPr>
        <w:t>，引导可持续消费</w:t>
      </w:r>
    </w:p>
    <w:p>
      <w:pPr>
        <w:spacing w:line="400" w:lineRule="exact"/>
        <w:ind w:firstLine="420"/>
        <w:rPr>
          <w:rFonts w:hint="eastAsia" w:ascii="宋体" w:hAnsi="宋体" w:eastAsia="宋体" w:cs="华文细黑"/>
          <w:szCs w:val="21"/>
        </w:rPr>
      </w:pPr>
      <w:r>
        <w:rPr>
          <w:rFonts w:hint="eastAsia" w:ascii="宋体" w:hAnsi="宋体" w:eastAsia="宋体" w:cs="华文细黑"/>
          <w:szCs w:val="21"/>
        </w:rPr>
        <w:t>□建立客户信息获取、使用和保护的制度和操作规程</w:t>
      </w:r>
    </w:p>
    <w:p>
      <w:pPr>
        <w:numPr>
          <w:ilvl w:val="0"/>
          <w:numId w:val="1"/>
        </w:numPr>
        <w:spacing w:line="400" w:lineRule="exact"/>
        <w:ind w:left="422" w:hanging="422" w:hangingChars="200"/>
        <w:jc w:val="left"/>
        <w:outlineLvl w:val="1"/>
        <w:rPr>
          <w:rFonts w:ascii="宋体" w:hAnsi="宋体" w:eastAsia="宋体" w:cs="Times New Roman"/>
          <w:b/>
          <w:bCs/>
          <w:szCs w:val="21"/>
        </w:rPr>
      </w:pPr>
      <w:r>
        <w:rPr>
          <w:rFonts w:ascii="宋体" w:hAnsi="宋体" w:eastAsia="宋体" w:cs="Times New Roman"/>
          <w:b/>
          <w:bCs/>
          <w:szCs w:val="21"/>
        </w:rPr>
        <w:t>企业在保护消费者</w:t>
      </w:r>
      <w:r>
        <w:rPr>
          <w:rFonts w:hint="eastAsia" w:ascii="宋体" w:hAnsi="宋体" w:eastAsia="宋体" w:cs="Times New Roman"/>
          <w:b/>
          <w:bCs/>
          <w:szCs w:val="21"/>
          <w:lang w:val="en-US" w:eastAsia="zh-CN"/>
        </w:rPr>
        <w:t>权益方面采取的措施</w:t>
      </w:r>
      <w:r>
        <w:rPr>
          <w:rFonts w:ascii="宋体" w:hAnsi="宋体" w:eastAsia="宋体" w:cs="Times New Roman"/>
          <w:b/>
          <w:bCs/>
          <w:szCs w:val="21"/>
        </w:rPr>
        <w:t>（可多选）：</w:t>
      </w:r>
    </w:p>
    <w:p>
      <w:pPr>
        <w:spacing w:line="400" w:lineRule="exact"/>
        <w:ind w:firstLine="420"/>
        <w:rPr>
          <w:rFonts w:hint="eastAsia" w:ascii="宋体" w:hAnsi="宋体" w:eastAsia="宋体" w:cs="华文细黑"/>
          <w:szCs w:val="21"/>
        </w:rPr>
      </w:pPr>
      <w:r>
        <w:rPr>
          <w:rFonts w:hint="eastAsia" w:ascii="宋体" w:hAnsi="宋体" w:eastAsia="宋体" w:cs="华文细黑"/>
          <w:szCs w:val="21"/>
        </w:rPr>
        <w:t>□制定消费者信息处理的内部管理制度和操作规程</w:t>
      </w:r>
    </w:p>
    <w:p>
      <w:pPr>
        <w:spacing w:line="400" w:lineRule="exact"/>
        <w:ind w:firstLine="420"/>
        <w:rPr>
          <w:rFonts w:hint="default" w:ascii="宋体" w:hAnsi="宋体" w:eastAsia="宋体" w:cs="华文细黑"/>
          <w:szCs w:val="21"/>
          <w:lang w:val="en-US" w:eastAsia="zh-CN"/>
        </w:rPr>
      </w:pPr>
      <w:r>
        <w:rPr>
          <w:rFonts w:hint="eastAsia" w:ascii="宋体" w:hAnsi="宋体" w:eastAsia="宋体" w:cs="华文细黑"/>
          <w:szCs w:val="21"/>
        </w:rPr>
        <w:t>□严格把控宣传材料，规范宣传</w:t>
      </w:r>
      <w:r>
        <w:rPr>
          <w:rFonts w:hint="eastAsia" w:ascii="宋体" w:hAnsi="宋体" w:eastAsia="宋体" w:cs="华文细黑"/>
          <w:szCs w:val="21"/>
          <w:lang w:val="en-US" w:eastAsia="zh-CN"/>
        </w:rPr>
        <w:t>和营销</w:t>
      </w:r>
      <w:r>
        <w:rPr>
          <w:rFonts w:hint="eastAsia" w:ascii="宋体" w:hAnsi="宋体" w:eastAsia="宋体" w:cs="华文细黑"/>
          <w:szCs w:val="21"/>
        </w:rPr>
        <w:t>行为</w:t>
      </w:r>
      <w:r>
        <w:rPr>
          <w:rFonts w:hint="eastAsia" w:ascii="宋体" w:hAnsi="宋体" w:eastAsia="宋体" w:cs="华文细黑"/>
          <w:szCs w:val="21"/>
          <w:lang w:eastAsia="zh-CN"/>
        </w:rPr>
        <w:t>，</w:t>
      </w:r>
      <w:r>
        <w:rPr>
          <w:rFonts w:hint="eastAsia" w:ascii="宋体" w:hAnsi="宋体" w:eastAsia="宋体" w:cs="华文细黑"/>
          <w:szCs w:val="21"/>
          <w:lang w:val="en-US" w:eastAsia="zh-CN"/>
        </w:rPr>
        <w:t>促进明白消费</w:t>
      </w:r>
    </w:p>
    <w:p>
      <w:pPr>
        <w:spacing w:line="400" w:lineRule="exact"/>
        <w:ind w:firstLine="420"/>
        <w:rPr>
          <w:rFonts w:hint="eastAsia" w:ascii="宋体" w:hAnsi="宋体" w:eastAsia="宋体" w:cs="华文细黑"/>
          <w:szCs w:val="21"/>
        </w:rPr>
      </w:pPr>
      <w:r>
        <w:rPr>
          <w:rFonts w:hint="eastAsia" w:ascii="宋体" w:hAnsi="宋体" w:eastAsia="宋体" w:cs="华文细黑"/>
          <w:szCs w:val="21"/>
        </w:rPr>
        <w:t>□服务人性化、重视产品的交付和体验</w:t>
      </w:r>
    </w:p>
    <w:p>
      <w:pPr>
        <w:spacing w:line="400" w:lineRule="exact"/>
        <w:ind w:firstLine="420"/>
        <w:rPr>
          <w:rFonts w:hint="eastAsia" w:ascii="宋体" w:hAnsi="宋体" w:eastAsia="宋体" w:cs="华文细黑"/>
          <w:szCs w:val="21"/>
        </w:rPr>
      </w:pPr>
      <w:r>
        <w:rPr>
          <w:rFonts w:hint="eastAsia" w:ascii="宋体" w:hAnsi="宋体" w:eastAsia="宋体" w:cs="华文细黑"/>
          <w:szCs w:val="21"/>
        </w:rPr>
        <w:t>□妥善处理消费者投诉意见和咨询</w:t>
      </w:r>
    </w:p>
    <w:p>
      <w:pPr>
        <w:spacing w:line="400" w:lineRule="exact"/>
        <w:ind w:firstLine="420"/>
        <w:rPr>
          <w:rFonts w:hint="default" w:ascii="宋体" w:hAnsi="宋体" w:eastAsia="宋体" w:cs="华文细黑"/>
          <w:szCs w:val="21"/>
          <w:lang w:val="en-US" w:eastAsia="zh-CN"/>
        </w:rPr>
      </w:pPr>
      <w:r>
        <w:rPr>
          <w:rFonts w:hint="eastAsia" w:ascii="宋体" w:hAnsi="宋体" w:eastAsia="宋体" w:cs="华文细黑"/>
          <w:szCs w:val="21"/>
        </w:rPr>
        <w:t>□</w:t>
      </w:r>
      <w:r>
        <w:rPr>
          <w:rFonts w:hint="eastAsia" w:ascii="宋体" w:hAnsi="宋体" w:eastAsia="宋体" w:cs="华文细黑"/>
          <w:szCs w:val="21"/>
          <w:lang w:val="en-US" w:eastAsia="zh-CN"/>
        </w:rPr>
        <w:t>加强售后服务，严格实施7天无理由退货制度</w:t>
      </w:r>
    </w:p>
    <w:p>
      <w:pPr>
        <w:spacing w:line="400" w:lineRule="exact"/>
        <w:ind w:firstLine="420"/>
        <w:rPr>
          <w:rFonts w:ascii="宋体" w:hAnsi="宋体" w:eastAsia="宋体" w:cs="华文细黑"/>
          <w:szCs w:val="21"/>
        </w:rPr>
      </w:pPr>
      <w:r>
        <w:rPr>
          <w:rFonts w:hint="eastAsia" w:ascii="宋体" w:hAnsi="宋体" w:eastAsia="宋体" w:cs="华文细黑"/>
          <w:szCs w:val="21"/>
        </w:rPr>
        <w:t>□对消费者信息采取相应的加密、去标识化等安全技术措施</w:t>
      </w:r>
      <w:r>
        <w:rPr>
          <w:rFonts w:hint="eastAsia" w:ascii="宋体" w:hAnsi="宋体" w:eastAsia="宋体" w:cs="华文细黑"/>
          <w:szCs w:val="21"/>
          <w:lang w:eastAsia="zh-CN"/>
        </w:rPr>
        <w:t>，</w:t>
      </w:r>
      <w:r>
        <w:rPr>
          <w:rFonts w:hint="eastAsia" w:ascii="宋体" w:hAnsi="宋体" w:eastAsia="宋体" w:cs="华文细黑"/>
          <w:szCs w:val="21"/>
          <w:lang w:val="en-US" w:eastAsia="zh-CN"/>
        </w:rPr>
        <w:t>保障消费者信息安全</w:t>
      </w:r>
    </w:p>
    <w:p>
      <w:pPr>
        <w:spacing w:line="400" w:lineRule="exact"/>
        <w:ind w:firstLine="420"/>
        <w:rPr>
          <w:rFonts w:hint="eastAsia" w:ascii="宋体" w:hAnsi="宋体" w:eastAsia="宋体" w:cs="华文细黑"/>
          <w:szCs w:val="21"/>
        </w:rPr>
      </w:pPr>
      <w:r>
        <w:rPr>
          <w:rFonts w:hint="eastAsia" w:ascii="宋体" w:hAnsi="宋体" w:eastAsia="宋体" w:cs="Times New Roman"/>
        </w:rPr>
        <w:t>□其他</w:t>
      </w:r>
      <w:r>
        <w:rPr>
          <w:rFonts w:hint="eastAsia" w:ascii="宋体" w:hAnsi="宋体" w:eastAsia="宋体" w:cs="Times New Roman"/>
          <w:u w:val="single"/>
        </w:rPr>
        <w:t xml:space="preserve">                    </w:t>
      </w:r>
    </w:p>
    <w:p>
      <w:pPr>
        <w:numPr>
          <w:ilvl w:val="0"/>
          <w:numId w:val="1"/>
        </w:numPr>
        <w:spacing w:line="400" w:lineRule="exact"/>
        <w:ind w:left="422" w:hanging="422" w:hangingChars="200"/>
        <w:jc w:val="left"/>
        <w:outlineLvl w:val="1"/>
        <w:rPr>
          <w:rFonts w:ascii="宋体" w:hAnsi="宋体" w:eastAsia="宋体" w:cs="Times New Roman"/>
          <w:b/>
          <w:bCs/>
          <w:szCs w:val="21"/>
        </w:rPr>
      </w:pPr>
      <w:r>
        <w:rPr>
          <w:rFonts w:ascii="宋体" w:hAnsi="宋体" w:eastAsia="宋体" w:cs="Times New Roman"/>
          <w:b/>
          <w:bCs/>
          <w:szCs w:val="21"/>
        </w:rPr>
        <w:t>企业在</w:t>
      </w:r>
      <w:r>
        <w:rPr>
          <w:rFonts w:hint="eastAsia" w:ascii="宋体" w:hAnsi="宋体" w:eastAsia="宋体" w:cs="Times New Roman"/>
          <w:b/>
          <w:bCs/>
          <w:szCs w:val="21"/>
        </w:rPr>
        <w:t>供应链管理</w:t>
      </w:r>
      <w:r>
        <w:rPr>
          <w:rFonts w:ascii="宋体" w:hAnsi="宋体" w:eastAsia="宋体" w:cs="Times New Roman"/>
          <w:b/>
          <w:bCs/>
          <w:szCs w:val="21"/>
        </w:rPr>
        <w:t>方面已经做到的有</w:t>
      </w:r>
      <w:r>
        <w:rPr>
          <w:rFonts w:hint="eastAsia" w:ascii="宋体" w:hAnsi="宋体" w:eastAsia="宋体" w:cs="Times New Roman"/>
          <w:b/>
          <w:bCs/>
          <w:szCs w:val="21"/>
          <w:lang w:eastAsia="zh-CN"/>
        </w:rPr>
        <w:t>（</w:t>
      </w:r>
      <w:r>
        <w:rPr>
          <w:rFonts w:ascii="宋体" w:hAnsi="宋体" w:eastAsia="宋体" w:cs="Times New Roman"/>
          <w:b/>
          <w:bCs/>
          <w:szCs w:val="21"/>
        </w:rPr>
        <w:t>可多选</w:t>
      </w:r>
      <w:r>
        <w:rPr>
          <w:rFonts w:hint="eastAsia" w:ascii="宋体" w:hAnsi="宋体" w:eastAsia="宋体" w:cs="Times New Roman"/>
          <w:b/>
          <w:bCs/>
          <w:szCs w:val="21"/>
          <w:lang w:eastAsia="zh-CN"/>
        </w:rPr>
        <w:t>）</w:t>
      </w:r>
      <w:r>
        <w:rPr>
          <w:rFonts w:ascii="宋体" w:hAnsi="宋体" w:eastAsia="宋体" w:cs="Times New Roman"/>
          <w:b/>
          <w:bCs/>
          <w:szCs w:val="21"/>
        </w:rPr>
        <w:t>：</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制定分级采购管理体系</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Times New Roman"/>
        </w:rPr>
        <w:t>□</w:t>
      </w:r>
      <w:r>
        <w:rPr>
          <w:rFonts w:hint="eastAsia" w:ascii="宋体" w:hAnsi="宋体" w:eastAsia="宋体" w:cs="华文细黑"/>
          <w:szCs w:val="21"/>
        </w:rPr>
        <w:t>制定供应商行为准则和供应商管理手册</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要求供应商完成第三方尽职调查</w:t>
      </w:r>
      <w:r>
        <w:rPr>
          <w:rFonts w:ascii="宋体" w:hAnsi="宋体" w:eastAsia="宋体" w:cs="华文细黑"/>
          <w:szCs w:val="21"/>
        </w:rPr>
        <w:tab/>
      </w:r>
      <w:r>
        <w:rPr>
          <w:rFonts w:ascii="宋体" w:hAnsi="宋体" w:eastAsia="宋体" w:cs="华文细黑"/>
          <w:szCs w:val="21"/>
        </w:rPr>
        <w:tab/>
      </w:r>
      <w:r>
        <w:rPr>
          <w:rFonts w:hint="eastAsia" w:ascii="宋体" w:hAnsi="宋体" w:eastAsia="宋体" w:cs="Times New Roman"/>
        </w:rPr>
        <w:t>□</w:t>
      </w:r>
      <w:r>
        <w:rPr>
          <w:rFonts w:hint="eastAsia" w:ascii="宋体" w:hAnsi="宋体" w:eastAsia="宋体" w:cs="华文细黑"/>
          <w:szCs w:val="21"/>
        </w:rPr>
        <w:t>要求供应商签署廉政合规承诺</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标书中加入可持续发展相关要求</w:t>
      </w:r>
      <w:r>
        <w:rPr>
          <w:rFonts w:ascii="宋体" w:hAnsi="宋体" w:eastAsia="宋体" w:cs="华文细黑"/>
          <w:szCs w:val="21"/>
        </w:rPr>
        <w:tab/>
      </w:r>
      <w:r>
        <w:rPr>
          <w:rFonts w:ascii="宋体" w:hAnsi="宋体" w:eastAsia="宋体" w:cs="华文细黑"/>
          <w:szCs w:val="21"/>
        </w:rPr>
        <w:tab/>
      </w:r>
      <w:r>
        <w:rPr>
          <w:rFonts w:hint="eastAsia" w:ascii="宋体" w:hAnsi="宋体" w:eastAsia="宋体" w:cs="Times New Roman"/>
        </w:rPr>
        <w:t>□</w:t>
      </w:r>
      <w:r>
        <w:rPr>
          <w:rFonts w:hint="eastAsia" w:ascii="宋体" w:hAnsi="宋体" w:eastAsia="宋体" w:cs="华文细黑"/>
          <w:szCs w:val="21"/>
        </w:rPr>
        <w:t>对供应商风险进行动态监控</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鼓励供应商履行社会责任</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Times New Roman"/>
        </w:rPr>
        <w:t>□</w:t>
      </w:r>
      <w:r>
        <w:rPr>
          <w:rFonts w:hint="eastAsia" w:ascii="宋体" w:hAnsi="宋体" w:eastAsia="宋体" w:cs="华文细黑"/>
          <w:szCs w:val="21"/>
        </w:rPr>
        <w:t>供应链产品溯源和认证</w:t>
      </w:r>
    </w:p>
    <w:p>
      <w:pPr>
        <w:spacing w:line="400" w:lineRule="exact"/>
        <w:ind w:firstLine="420"/>
        <w:rPr>
          <w:rFonts w:hint="eastAsia" w:ascii="宋体" w:hAnsi="宋体" w:eastAsia="宋体" w:cs="Times New Roman"/>
        </w:rPr>
      </w:pPr>
      <w:r>
        <w:rPr>
          <w:rFonts w:hint="eastAsia" w:ascii="宋体" w:hAnsi="宋体" w:eastAsia="宋体" w:cs="Times New Roman"/>
        </w:rPr>
        <w:t>□通过供应链安全管理体系认证</w:t>
      </w:r>
      <w:r>
        <w:rPr>
          <w:rFonts w:hint="eastAsia" w:ascii="宋体" w:hAnsi="宋体" w:eastAsia="宋体" w:cs="Times New Roman"/>
          <w:lang w:val="en-US" w:eastAsia="zh-CN"/>
        </w:rPr>
        <w:t xml:space="preserve">        </w:t>
      </w:r>
      <w:r>
        <w:rPr>
          <w:rFonts w:hint="eastAsia" w:ascii="宋体" w:hAnsi="宋体" w:eastAsia="宋体" w:cs="Times New Roman"/>
          <w:lang w:eastAsia="zh-CN"/>
        </w:rPr>
        <w:t>□</w:t>
      </w:r>
      <w:r>
        <w:rPr>
          <w:rFonts w:hint="eastAsia" w:ascii="宋体" w:hAnsi="宋体" w:eastAsia="宋体" w:cs="华文细黑"/>
          <w:szCs w:val="21"/>
        </w:rPr>
        <w:t>其他</w:t>
      </w:r>
    </w:p>
    <w:p>
      <w:pPr>
        <w:numPr>
          <w:ilvl w:val="0"/>
          <w:numId w:val="1"/>
        </w:numPr>
        <w:spacing w:line="400" w:lineRule="exact"/>
        <w:ind w:left="422" w:hanging="422" w:hangingChars="200"/>
        <w:jc w:val="left"/>
        <w:outlineLvl w:val="1"/>
        <w:rPr>
          <w:rFonts w:ascii="宋体" w:hAnsi="宋体" w:eastAsia="宋体" w:cs="Times New Roman"/>
          <w:b/>
          <w:bCs/>
          <w:szCs w:val="21"/>
        </w:rPr>
      </w:pPr>
      <w:r>
        <w:rPr>
          <w:rFonts w:hint="default" w:ascii="宋体" w:hAnsi="宋体" w:eastAsia="宋体" w:cs="Times New Roman"/>
          <w:b/>
          <w:bCs/>
          <w:szCs w:val="21"/>
        </w:rPr>
        <w:t>企业慈善捐赠主要关注的领域（可多选）：</w:t>
      </w:r>
    </w:p>
    <w:p>
      <w:pPr>
        <w:spacing w:line="400" w:lineRule="exact"/>
        <w:ind w:firstLine="420"/>
        <w:rPr>
          <w:rFonts w:ascii="宋体" w:hAnsi="宋体" w:eastAsia="宋体" w:cs="Times New Roman"/>
        </w:rPr>
      </w:pPr>
      <w:r>
        <w:rPr>
          <w:rFonts w:ascii="宋体" w:hAnsi="宋体" w:eastAsia="宋体" w:cs="Times New Roman"/>
        </w:rPr>
        <w:t>□抢险救灾</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助老</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救孤</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助残</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优抚</w:t>
      </w:r>
    </w:p>
    <w:p>
      <w:pPr>
        <w:spacing w:line="400" w:lineRule="exact"/>
        <w:ind w:firstLine="420"/>
        <w:rPr>
          <w:rFonts w:ascii="宋体" w:hAnsi="宋体" w:eastAsia="宋体" w:cs="Times New Roman"/>
        </w:rPr>
      </w:pPr>
      <w:r>
        <w:rPr>
          <w:rFonts w:ascii="宋体" w:hAnsi="宋体" w:eastAsia="宋体" w:cs="Times New Roman"/>
        </w:rPr>
        <w:t>□教育</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科学</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文化</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医疗</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体育</w:t>
      </w:r>
    </w:p>
    <w:p>
      <w:pPr>
        <w:spacing w:line="400" w:lineRule="exact"/>
        <w:ind w:firstLine="420"/>
        <w:rPr>
          <w:rFonts w:hint="eastAsia" w:ascii="宋体" w:hAnsi="宋体" w:eastAsia="宋体" w:cs="Times New Roman"/>
        </w:rPr>
      </w:pPr>
      <w:r>
        <w:rPr>
          <w:rFonts w:ascii="宋体" w:hAnsi="宋体" w:eastAsia="宋体" w:cs="Times New Roman"/>
        </w:rPr>
        <w:t>□公共环保</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hint="eastAsia" w:ascii="宋体" w:hAnsi="宋体" w:eastAsia="宋体" w:cs="华文细黑"/>
          <w:szCs w:val="21"/>
        </w:rPr>
        <w:t>其他</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MS Mincho"/>
          <w:u w:val="single"/>
        </w:rPr>
        <w:t xml:space="preserve"> </w:t>
      </w:r>
    </w:p>
    <w:p>
      <w:pPr>
        <w:numPr>
          <w:ilvl w:val="0"/>
          <w:numId w:val="1"/>
        </w:numPr>
        <w:spacing w:line="400" w:lineRule="exact"/>
        <w:ind w:left="422" w:hanging="422" w:hangingChars="200"/>
        <w:jc w:val="left"/>
        <w:outlineLvl w:val="1"/>
        <w:rPr>
          <w:rFonts w:ascii="宋体" w:hAnsi="宋体" w:eastAsia="宋体" w:cs="Times New Roman"/>
          <w:b/>
          <w:bCs/>
          <w:szCs w:val="21"/>
        </w:rPr>
      </w:pPr>
      <w:r>
        <w:rPr>
          <w:rFonts w:hint="eastAsia" w:ascii="宋体" w:hAnsi="宋体" w:eastAsia="宋体" w:cs="Times New Roman"/>
          <w:b/>
          <w:bCs/>
          <w:szCs w:val="21"/>
        </w:rPr>
        <w:t>请按要求填写下列指标：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8"/>
        <w:gridCol w:w="1474"/>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指标</w:t>
            </w:r>
          </w:p>
        </w:tc>
        <w:tc>
          <w:tcPr>
            <w:tcW w:w="1474"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单位</w:t>
            </w:r>
          </w:p>
        </w:tc>
        <w:tc>
          <w:tcPr>
            <w:tcW w:w="1515"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202</w:t>
            </w:r>
            <w:r>
              <w:rPr>
                <w:rFonts w:ascii="宋体" w:hAnsi="宋体" w:eastAsia="宋体" w:cs="Times New Roman"/>
                <w:b/>
                <w:bCs/>
              </w:rPr>
              <w:t>2</w:t>
            </w:r>
            <w:r>
              <w:rPr>
                <w:rFonts w:hint="eastAsia" w:ascii="宋体" w:hAnsi="宋体" w:eastAsia="宋体" w:cs="Times New Roman"/>
                <w:b/>
                <w:bCs/>
              </w:rPr>
              <w:t>年</w:t>
            </w:r>
          </w:p>
        </w:tc>
        <w:tc>
          <w:tcPr>
            <w:tcW w:w="1515" w:type="dxa"/>
            <w:vAlign w:val="center"/>
          </w:tcPr>
          <w:p>
            <w:pPr>
              <w:spacing w:line="400" w:lineRule="exact"/>
              <w:jc w:val="center"/>
              <w:rPr>
                <w:rFonts w:ascii="宋体" w:hAnsi="宋体" w:eastAsia="宋体" w:cs="Times New Roman"/>
                <w:b/>
                <w:bCs/>
              </w:rPr>
            </w:pPr>
            <w:r>
              <w:rPr>
                <w:rFonts w:hint="eastAsia" w:ascii="宋体" w:hAnsi="宋体" w:eastAsia="宋体" w:cs="Times New Roman"/>
                <w:b/>
                <w:bCs/>
              </w:rPr>
              <w:t>202</w:t>
            </w:r>
            <w:r>
              <w:rPr>
                <w:rFonts w:ascii="宋体" w:hAnsi="宋体" w:eastAsia="宋体" w:cs="Times New Roman"/>
                <w:b/>
                <w:bCs/>
              </w:rPr>
              <w:t>3</w:t>
            </w:r>
            <w:r>
              <w:rPr>
                <w:rFonts w:hint="eastAsia" w:ascii="宋体" w:hAnsi="宋体" w:eastAsia="宋体" w:cs="Times New Roman"/>
                <w:b/>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*员工总数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残疾员工人数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女性员工人数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高管中女性占比</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hint="default" w:ascii="宋体" w:hAnsi="宋体" w:eastAsia="宋体" w:cs="Times New Roman"/>
                <w:lang w:val="en-US" w:eastAsia="zh-CN"/>
              </w:rPr>
            </w:pPr>
            <w:r>
              <w:rPr>
                <w:rFonts w:hint="eastAsia" w:ascii="宋体" w:hAnsi="宋体" w:eastAsia="宋体" w:cs="Times New Roman"/>
                <w:lang w:val="en-US" w:eastAsia="zh-CN"/>
              </w:rPr>
              <w:t>劳动合同签订率</w:t>
            </w:r>
          </w:p>
        </w:tc>
        <w:tc>
          <w:tcPr>
            <w:tcW w:w="1474" w:type="dxa"/>
            <w:vAlign w:val="center"/>
          </w:tcPr>
          <w:p>
            <w:pPr>
              <w:spacing w:line="400" w:lineRule="exact"/>
              <w:jc w:val="center"/>
              <w:rPr>
                <w:rFonts w:hint="eastAsia"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hint="default" w:ascii="宋体" w:hAnsi="宋体" w:eastAsia="宋体" w:cs="Times New Roman"/>
                <w:lang w:val="en-US" w:eastAsia="zh-CN"/>
              </w:rPr>
            </w:pPr>
            <w:r>
              <w:rPr>
                <w:rFonts w:hint="eastAsia" w:ascii="宋体" w:hAnsi="宋体" w:eastAsia="宋体" w:cs="Times New Roman"/>
                <w:lang w:val="en-US" w:eastAsia="zh-CN"/>
              </w:rPr>
              <w:t>员工社保缴纳率</w:t>
            </w:r>
          </w:p>
        </w:tc>
        <w:tc>
          <w:tcPr>
            <w:tcW w:w="1474" w:type="dxa"/>
            <w:vAlign w:val="center"/>
          </w:tcPr>
          <w:p>
            <w:pPr>
              <w:spacing w:line="400" w:lineRule="exact"/>
              <w:jc w:val="center"/>
              <w:rPr>
                <w:rFonts w:hint="eastAsia"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入职人数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裁员人数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离职人数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员工人均收入</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元</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员工平均工资增长率</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员工人均培训时长</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小时</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员工培训覆盖率</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工会入会率</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w:t>
            </w:r>
          </w:p>
        </w:tc>
        <w:tc>
          <w:tcPr>
            <w:tcW w:w="1515" w:type="dxa"/>
            <w:vAlign w:val="center"/>
          </w:tcPr>
          <w:p>
            <w:pPr>
              <w:widowControl/>
              <w:jc w:val="center"/>
              <w:rPr>
                <w:rFonts w:ascii="宋体" w:hAnsi="宋体" w:eastAsia="宋体" w:cs="宋体"/>
                <w:color w:val="000000"/>
                <w:szCs w:val="21"/>
              </w:rPr>
            </w:pPr>
          </w:p>
        </w:tc>
        <w:tc>
          <w:tcPr>
            <w:tcW w:w="1515" w:type="dxa"/>
            <w:vAlign w:val="center"/>
          </w:tcPr>
          <w:p>
            <w:pPr>
              <w:widowControl/>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员工福利投入</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1515" w:type="dxa"/>
            <w:vAlign w:val="center"/>
          </w:tcPr>
          <w:p>
            <w:pPr>
              <w:spacing w:line="400" w:lineRule="exact"/>
              <w:jc w:val="center"/>
              <w:rPr>
                <w:rFonts w:ascii="宋体" w:hAnsi="宋体" w:eastAsia="宋体" w:cs="Times New Roman"/>
              </w:rPr>
            </w:pPr>
          </w:p>
        </w:tc>
        <w:tc>
          <w:tcPr>
            <w:tcW w:w="151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困难员工帮扶投入</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1515" w:type="dxa"/>
            <w:vAlign w:val="center"/>
          </w:tcPr>
          <w:p>
            <w:pPr>
              <w:spacing w:line="400" w:lineRule="exact"/>
              <w:jc w:val="center"/>
              <w:rPr>
                <w:rFonts w:ascii="宋体" w:hAnsi="宋体" w:eastAsia="宋体" w:cs="Times New Roman"/>
              </w:rPr>
            </w:pPr>
          </w:p>
        </w:tc>
        <w:tc>
          <w:tcPr>
            <w:tcW w:w="151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员工志愿者人数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1515" w:type="dxa"/>
            <w:vAlign w:val="center"/>
          </w:tcPr>
          <w:p>
            <w:pPr>
              <w:spacing w:line="400" w:lineRule="exact"/>
              <w:jc w:val="center"/>
              <w:rPr>
                <w:rFonts w:ascii="宋体" w:hAnsi="宋体" w:eastAsia="宋体" w:cs="Times New Roman"/>
              </w:rPr>
            </w:pPr>
          </w:p>
        </w:tc>
        <w:tc>
          <w:tcPr>
            <w:tcW w:w="151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spacing w:line="400" w:lineRule="exact"/>
              <w:jc w:val="center"/>
              <w:rPr>
                <w:rFonts w:ascii="宋体" w:hAnsi="宋体" w:eastAsia="宋体" w:cs="Times New Roman"/>
              </w:rPr>
            </w:pPr>
            <w:r>
              <w:rPr>
                <w:rFonts w:hint="eastAsia" w:ascii="宋体" w:hAnsi="宋体" w:eastAsia="宋体" w:cs="Times New Roman"/>
              </w:rPr>
              <w:t>员工志愿服务小时数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小时</w:t>
            </w:r>
          </w:p>
        </w:tc>
        <w:tc>
          <w:tcPr>
            <w:tcW w:w="1515" w:type="dxa"/>
            <w:vAlign w:val="center"/>
          </w:tcPr>
          <w:p>
            <w:pPr>
              <w:spacing w:line="400" w:lineRule="exact"/>
              <w:jc w:val="center"/>
              <w:rPr>
                <w:rFonts w:ascii="宋体" w:hAnsi="宋体" w:eastAsia="宋体" w:cs="Times New Roman"/>
              </w:rPr>
            </w:pPr>
          </w:p>
        </w:tc>
        <w:tc>
          <w:tcPr>
            <w:tcW w:w="151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创新研发投入</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1515" w:type="dxa"/>
            <w:vAlign w:val="center"/>
          </w:tcPr>
          <w:p>
            <w:pPr>
              <w:spacing w:line="400" w:lineRule="exact"/>
              <w:jc w:val="center"/>
              <w:rPr>
                <w:rFonts w:ascii="宋体" w:hAnsi="宋体" w:eastAsia="宋体" w:cs="Times New Roman"/>
              </w:rPr>
            </w:pPr>
          </w:p>
        </w:tc>
        <w:tc>
          <w:tcPr>
            <w:tcW w:w="1515" w:type="dxa"/>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R&amp;D（研究与试验性发展）人数</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人</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专利数量</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件</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安全生产投入</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宋体"/>
                <w:color w:val="000000"/>
                <w:szCs w:val="21"/>
              </w:rPr>
            </w:pPr>
            <w:r>
              <w:rPr>
                <w:rFonts w:hint="eastAsia" w:ascii="宋体" w:hAnsi="宋体" w:eastAsia="宋体" w:cs="Times New Roman"/>
              </w:rPr>
              <w:t>慈善捐赠</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8" w:type="dxa"/>
            <w:vAlign w:val="center"/>
          </w:tcPr>
          <w:p>
            <w:pPr>
              <w:widowControl/>
              <w:jc w:val="center"/>
              <w:rPr>
                <w:rFonts w:ascii="宋体" w:hAnsi="宋体" w:eastAsia="宋体" w:cs="Times New Roman"/>
              </w:rPr>
            </w:pPr>
            <w:r>
              <w:rPr>
                <w:rFonts w:hint="eastAsia" w:ascii="宋体" w:hAnsi="宋体" w:eastAsia="宋体" w:cs="Times New Roman"/>
              </w:rPr>
              <w:t>乡村振兴</w:t>
            </w:r>
          </w:p>
        </w:tc>
        <w:tc>
          <w:tcPr>
            <w:tcW w:w="1474" w:type="dxa"/>
            <w:vAlign w:val="center"/>
          </w:tcPr>
          <w:p>
            <w:pPr>
              <w:spacing w:line="400" w:lineRule="exact"/>
              <w:jc w:val="center"/>
              <w:rPr>
                <w:rFonts w:ascii="宋体" w:hAnsi="宋体" w:eastAsia="宋体" w:cs="Times New Roman"/>
              </w:rPr>
            </w:pPr>
            <w:r>
              <w:rPr>
                <w:rFonts w:hint="eastAsia" w:ascii="宋体" w:hAnsi="宋体" w:eastAsia="宋体" w:cs="Times New Roman"/>
              </w:rPr>
              <w:t>万元</w:t>
            </w:r>
          </w:p>
        </w:tc>
        <w:tc>
          <w:tcPr>
            <w:tcW w:w="0" w:type="auto"/>
            <w:vAlign w:val="center"/>
          </w:tcPr>
          <w:p>
            <w:pPr>
              <w:spacing w:line="400" w:lineRule="exact"/>
              <w:jc w:val="center"/>
              <w:rPr>
                <w:rFonts w:ascii="宋体" w:hAnsi="宋体" w:eastAsia="宋体" w:cs="Times New Roman"/>
              </w:rPr>
            </w:pPr>
          </w:p>
        </w:tc>
        <w:tc>
          <w:tcPr>
            <w:tcW w:w="0" w:type="auto"/>
            <w:vAlign w:val="center"/>
          </w:tcPr>
          <w:p>
            <w:pPr>
              <w:spacing w:line="400" w:lineRule="exact"/>
              <w:jc w:val="center"/>
              <w:rPr>
                <w:rFonts w:ascii="宋体" w:hAnsi="宋体" w:eastAsia="宋体" w:cs="Times New Roman"/>
              </w:rPr>
            </w:pPr>
          </w:p>
        </w:tc>
      </w:tr>
    </w:tbl>
    <w:p>
      <w:pPr>
        <w:spacing w:line="360" w:lineRule="auto"/>
        <w:jc w:val="left"/>
        <w:rPr>
          <w:rFonts w:ascii="仿宋_GB2312" w:hAnsi="宋体" w:eastAsia="仿宋_GB2312" w:cs="华文细黑"/>
          <w:sz w:val="32"/>
          <w:szCs w:val="32"/>
        </w:rPr>
      </w:pPr>
      <w:bookmarkStart w:id="1" w:name="_GoBack"/>
      <w:bookmarkEnd w:id="1"/>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4869BE-EA46-41A6-A576-D3080B8748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A9A36E5-330D-4E97-8A57-2B14DC82A82C}"/>
  </w:font>
  <w:font w:name="仿宋">
    <w:panose1 w:val="02010609060101010101"/>
    <w:charset w:val="86"/>
    <w:family w:val="modern"/>
    <w:pitch w:val="default"/>
    <w:sig w:usb0="800002BF" w:usb1="38CF7CFA" w:usb2="00000016" w:usb3="00000000" w:csb0="00040001" w:csb1="00000000"/>
    <w:embedRegular r:id="rId3" w:fontKey="{069EEE58-7526-4FB8-93C0-AF648E38BD2B}"/>
  </w:font>
  <w:font w:name="华文宋体">
    <w:panose1 w:val="02010600040101010101"/>
    <w:charset w:val="86"/>
    <w:family w:val="auto"/>
    <w:pitch w:val="default"/>
    <w:sig w:usb0="00000287" w:usb1="080F0000" w:usb2="00000000" w:usb3="00000000" w:csb0="0004009F" w:csb1="DFD70000"/>
    <w:embedRegular r:id="rId4" w:fontKey="{670F53AF-32A5-4D35-8800-56F3A571848E}"/>
  </w:font>
  <w:font w:name="华文细黑">
    <w:panose1 w:val="02010600040101010101"/>
    <w:charset w:val="86"/>
    <w:family w:val="auto"/>
    <w:pitch w:val="default"/>
    <w:sig w:usb0="00000287" w:usb1="080F0000" w:usb2="00000000" w:usb3="00000000" w:csb0="0004009F" w:csb1="DFD70000"/>
    <w:embedRegular r:id="rId5" w:fontKey="{549F41B3-B52C-4A17-A3D5-526AAE326D2E}"/>
  </w:font>
  <w:font w:name="Wingdings 2">
    <w:panose1 w:val="05020102010507070707"/>
    <w:charset w:val="00"/>
    <w:family w:val="auto"/>
    <w:pitch w:val="default"/>
    <w:sig w:usb0="00000000" w:usb1="00000000" w:usb2="00000000" w:usb3="00000000" w:csb0="80000000" w:csb1="00000000"/>
    <w:embedRegular r:id="rId6" w:fontKey="{3152CE0A-DC17-4DFE-92DB-FC079FD7D0BF}"/>
  </w:font>
  <w:font w:name="MS Mincho">
    <w:altName w:val="Yu Gothic UI"/>
    <w:panose1 w:val="02020609040205080304"/>
    <w:charset w:val="80"/>
    <w:family w:val="roman"/>
    <w:pitch w:val="default"/>
    <w:sig w:usb0="00000000" w:usb1="00000000" w:usb2="00000012" w:usb3="00000000" w:csb0="4002009F" w:csb1="DFD70000"/>
    <w:embedRegular r:id="rId7" w:fontKey="{F9DC1037-164B-4F44-81D4-496F657A58E0}"/>
  </w:font>
  <w:font w:name="仿宋_GB2312">
    <w:altName w:val="仿宋"/>
    <w:panose1 w:val="02010609030101010101"/>
    <w:charset w:val="86"/>
    <w:family w:val="modern"/>
    <w:pitch w:val="default"/>
    <w:sig w:usb0="00000000" w:usb1="00000000" w:usb2="00000000" w:usb3="00000000" w:csb0="00040000" w:csb1="00000000"/>
    <w:embedRegular r:id="rId8" w:fontKey="{0CB5883B-C3EF-491D-B03C-54FB7A18115F}"/>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10" w:rightChars="100"/>
      <w:jc w:val="right"/>
      <w:rPr>
        <w:rFonts w:ascii="宋体" w:hAnsi="宋体" w:eastAsia="宋体" w:cs="宋体"/>
        <w:sz w:val="32"/>
      </w:rPr>
    </w:pPr>
    <w:r>
      <w:rPr>
        <w:sz w:val="32"/>
      </w:rPr>
      <mc:AlternateContent>
        <mc:Choice Requires="wps">
          <w:drawing>
            <wp:anchor distT="0" distB="0" distL="114300" distR="114300" simplePos="0" relativeHeight="251659264" behindDoc="0" locked="0" layoutInCell="1" allowOverlap="1">
              <wp:simplePos x="0" y="0"/>
              <wp:positionH relativeFrom="margin">
                <wp:posOffset>2600325</wp:posOffset>
              </wp:positionH>
              <wp:positionV relativeFrom="paragraph">
                <wp:posOffset>-35560</wp:posOffset>
              </wp:positionV>
              <wp:extent cx="104775" cy="171450"/>
              <wp:effectExtent l="0" t="0" r="9525" b="0"/>
              <wp:wrapNone/>
              <wp:docPr id="46" name="文本框 46"/>
              <wp:cNvGraphicFramePr/>
              <a:graphic xmlns:a="http://schemas.openxmlformats.org/drawingml/2006/main">
                <a:graphicData uri="http://schemas.microsoft.com/office/word/2010/wordprocessingShape">
                  <wps:wsp>
                    <wps:cNvSpPr txBox="1"/>
                    <wps:spPr>
                      <a:xfrm>
                        <a:off x="0" y="0"/>
                        <a:ext cx="104775"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75pt;margin-top:-2.8pt;height:13.5pt;width:8.25pt;mso-position-horizontal-relative:margin;z-index:251659264;mso-width-relative:page;mso-height-relative:page;" filled="f" stroked="f" coordsize="21600,21600" o:gfxdata="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pgJs2AAAAAkBAAAPAAAAAAAAAAEAIAAAACIAAABkcnMvZG93bnJldi54bWxQ&#10;SwECFAAUAAAACACHTuJA6LAThTACAABXBAAADgAAAAAAAAABACAAAAAnAQAAZHJzL2Uyb0RvYy54&#10;bWxQSwUGAAAAAAYABgBZAQAAyQUAAAAA&#10;">
              <v:fill on="f" focussize="0,0"/>
              <v:stroke on="f" weight="0.5pt"/>
              <v:imagedata o:title=""/>
              <o:lock v:ext="edit" aspectratio="f"/>
              <v:textbox inset="0mm,0mm,0mm,0mm">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20" w:firstLineChars="100"/>
      <w:rPr>
        <w:rFonts w:ascii="宋体" w:hAnsi="宋体" w:eastAsia="宋体" w:cs="宋体"/>
        <w:sz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10" w:rightChars="100"/>
      <w:jc w:val="right"/>
      <w:rPr>
        <w:rFonts w:ascii="宋体" w:hAnsi="宋体" w:eastAsia="宋体" w:cs="宋体"/>
        <w:sz w:val="32"/>
      </w:rPr>
    </w:pPr>
    <w:r>
      <w:rPr>
        <w:sz w:val="32"/>
      </w:rPr>
      <mc:AlternateContent>
        <mc:Choice Requires="wps">
          <w:drawing>
            <wp:anchor distT="0" distB="0" distL="114300" distR="114300" simplePos="0" relativeHeight="251660288" behindDoc="0" locked="0" layoutInCell="1" allowOverlap="1">
              <wp:simplePos x="0" y="0"/>
              <wp:positionH relativeFrom="margin">
                <wp:posOffset>2600325</wp:posOffset>
              </wp:positionH>
              <wp:positionV relativeFrom="paragraph">
                <wp:posOffset>40640</wp:posOffset>
              </wp:positionV>
              <wp:extent cx="466725" cy="21780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466725" cy="217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75pt;margin-top:3.2pt;height:17.15pt;width:36.75pt;mso-position-horizontal-relative:margin;z-index:251660288;mso-width-relative:page;mso-height-relative:page;" filled="f" stroked="f" coordsize="21600,21600" o:gfxdata="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VFEYtYAAAAIAQAADwAAAAAAAAABACAAAAAiAAAAZHJzL2Rvd25yZXYueG1s&#10;UEsBAhQAFAAAAAgAh07iQIT282MzAgAAVwQAAA4AAAAAAAAAAQAgAAAAJQEAAGRycy9lMm9Eb2Mu&#10;eG1sUEsFBgAAAAAGAAYAWQEAAMoFAAAAAA==&#10;">
              <v:fill on="f" focussize="0,0"/>
              <v:stroke on="f" weight="0.5pt"/>
              <v:imagedata o:title=""/>
              <o:lock v:ext="edit" aspectratio="f"/>
              <v:textbox inset="0mm,0mm,0mm,0mm">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ind w:firstLine="361" w:firstLineChars="200"/>
      <w:jc w:val="center"/>
      <w:rPr>
        <w:rFonts w:ascii="宋体" w:hAnsi="宋体" w:cs="宋体"/>
        <w:b/>
        <w:bCs/>
        <w:sz w:val="18"/>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16A99"/>
    <w:multiLevelType w:val="multilevel"/>
    <w:tmpl w:val="19F16A9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210"/>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YjdkMTM3YjM2YTc2ZjY5ZTg5MWE0MDY0ZjgwZGMifQ=="/>
    <w:docVar w:name="KSO_WPS_MARK_KEY" w:val="1011f63c-1b4b-42ab-a48a-64abada78502"/>
  </w:docVars>
  <w:rsids>
    <w:rsidRoot w:val="00C64CD0"/>
    <w:rsid w:val="00000EE8"/>
    <w:rsid w:val="00003FD6"/>
    <w:rsid w:val="000134EC"/>
    <w:rsid w:val="00080E3A"/>
    <w:rsid w:val="000B258C"/>
    <w:rsid w:val="000F20AF"/>
    <w:rsid w:val="00104D55"/>
    <w:rsid w:val="00121FDD"/>
    <w:rsid w:val="0016355B"/>
    <w:rsid w:val="00191EDE"/>
    <w:rsid w:val="001F46BA"/>
    <w:rsid w:val="00207F34"/>
    <w:rsid w:val="00250006"/>
    <w:rsid w:val="00302A12"/>
    <w:rsid w:val="00311271"/>
    <w:rsid w:val="00332C5B"/>
    <w:rsid w:val="00342ED0"/>
    <w:rsid w:val="00366A93"/>
    <w:rsid w:val="003766E6"/>
    <w:rsid w:val="00392C0A"/>
    <w:rsid w:val="003978A2"/>
    <w:rsid w:val="003B5D14"/>
    <w:rsid w:val="00412BA6"/>
    <w:rsid w:val="00424A68"/>
    <w:rsid w:val="00425352"/>
    <w:rsid w:val="00466D85"/>
    <w:rsid w:val="0047504E"/>
    <w:rsid w:val="004D0A91"/>
    <w:rsid w:val="0058338C"/>
    <w:rsid w:val="005A5944"/>
    <w:rsid w:val="00623BCC"/>
    <w:rsid w:val="006332F4"/>
    <w:rsid w:val="00652EFE"/>
    <w:rsid w:val="0067209C"/>
    <w:rsid w:val="00680DEB"/>
    <w:rsid w:val="006E14D2"/>
    <w:rsid w:val="0073524F"/>
    <w:rsid w:val="00743E0E"/>
    <w:rsid w:val="00755097"/>
    <w:rsid w:val="00773267"/>
    <w:rsid w:val="007A5B24"/>
    <w:rsid w:val="008628EC"/>
    <w:rsid w:val="008A042B"/>
    <w:rsid w:val="008C28A1"/>
    <w:rsid w:val="008D472A"/>
    <w:rsid w:val="009273A6"/>
    <w:rsid w:val="00950F22"/>
    <w:rsid w:val="00957FC9"/>
    <w:rsid w:val="009638FC"/>
    <w:rsid w:val="009709F1"/>
    <w:rsid w:val="0099050A"/>
    <w:rsid w:val="009B0E7F"/>
    <w:rsid w:val="009E38E9"/>
    <w:rsid w:val="009E7DCD"/>
    <w:rsid w:val="009F1D2B"/>
    <w:rsid w:val="00A06A28"/>
    <w:rsid w:val="00A21C21"/>
    <w:rsid w:val="00A22BAD"/>
    <w:rsid w:val="00A25EC3"/>
    <w:rsid w:val="00A27C25"/>
    <w:rsid w:val="00A67346"/>
    <w:rsid w:val="00A76B85"/>
    <w:rsid w:val="00B643CC"/>
    <w:rsid w:val="00BE64E3"/>
    <w:rsid w:val="00C36AE3"/>
    <w:rsid w:val="00C45BBF"/>
    <w:rsid w:val="00C64CD0"/>
    <w:rsid w:val="00C808EA"/>
    <w:rsid w:val="00CB037D"/>
    <w:rsid w:val="00CF3064"/>
    <w:rsid w:val="00D037CA"/>
    <w:rsid w:val="00D222FA"/>
    <w:rsid w:val="00D41638"/>
    <w:rsid w:val="00D569EC"/>
    <w:rsid w:val="00D6256A"/>
    <w:rsid w:val="00D71637"/>
    <w:rsid w:val="00D763A7"/>
    <w:rsid w:val="00D7794C"/>
    <w:rsid w:val="00E11C88"/>
    <w:rsid w:val="00E31B2A"/>
    <w:rsid w:val="00E655B8"/>
    <w:rsid w:val="00EE5151"/>
    <w:rsid w:val="00F108CE"/>
    <w:rsid w:val="00FB368E"/>
    <w:rsid w:val="00FE02C7"/>
    <w:rsid w:val="00FE0853"/>
    <w:rsid w:val="07797408"/>
    <w:rsid w:val="0FDD5D71"/>
    <w:rsid w:val="13FD3F36"/>
    <w:rsid w:val="19835BCE"/>
    <w:rsid w:val="1A5A7417"/>
    <w:rsid w:val="1D0627BE"/>
    <w:rsid w:val="22CA4542"/>
    <w:rsid w:val="23C63DC4"/>
    <w:rsid w:val="2B052EDD"/>
    <w:rsid w:val="2C0B3394"/>
    <w:rsid w:val="333E27AD"/>
    <w:rsid w:val="39332566"/>
    <w:rsid w:val="3A430D14"/>
    <w:rsid w:val="3B8243AC"/>
    <w:rsid w:val="3F9A351A"/>
    <w:rsid w:val="3FB21682"/>
    <w:rsid w:val="40E81359"/>
    <w:rsid w:val="41794520"/>
    <w:rsid w:val="45441A71"/>
    <w:rsid w:val="457C6C07"/>
    <w:rsid w:val="45A52831"/>
    <w:rsid w:val="46D30A16"/>
    <w:rsid w:val="4D074B77"/>
    <w:rsid w:val="4DE53D91"/>
    <w:rsid w:val="500D1E8F"/>
    <w:rsid w:val="540C5334"/>
    <w:rsid w:val="58D43DFC"/>
    <w:rsid w:val="5F3B6CF3"/>
    <w:rsid w:val="62F5652E"/>
    <w:rsid w:val="630D6068"/>
    <w:rsid w:val="653C44DA"/>
    <w:rsid w:val="69CE641B"/>
    <w:rsid w:val="69E9113E"/>
    <w:rsid w:val="6AC54C13"/>
    <w:rsid w:val="6E581CC1"/>
    <w:rsid w:val="73F012CB"/>
    <w:rsid w:val="75C11A17"/>
    <w:rsid w:val="7E4D4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none" w:color="auto" w:sz="0"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ind w:firstLine="560" w:firstLineChars="200"/>
    </w:pPr>
    <w:rPr>
      <w:rFonts w:ascii="宋体" w:hAnsi="宋体" w:eastAsia="宋体" w:cs="仿宋"/>
      <w:color w:val="000000"/>
      <w:kern w:val="0"/>
      <w:sz w:val="28"/>
      <w:szCs w:val="28"/>
    </w:r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autoRedefine/>
    <w:qFormat/>
    <w:uiPriority w:val="99"/>
    <w:rPr>
      <w:sz w:val="18"/>
      <w:szCs w:val="18"/>
    </w:rPr>
  </w:style>
  <w:style w:type="character" w:customStyle="1" w:styleId="11">
    <w:name w:val="页脚 Char"/>
    <w:basedOn w:val="9"/>
    <w:link w:val="4"/>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正文文本_"/>
    <w:basedOn w:val="9"/>
    <w:link w:val="14"/>
    <w:autoRedefine/>
    <w:qFormat/>
    <w:uiPriority w:val="0"/>
    <w:rPr>
      <w:rFonts w:ascii="宋体" w:hAnsi="宋体" w:eastAsia="宋体" w:cs="宋体"/>
      <w:spacing w:val="30"/>
      <w:sz w:val="28"/>
      <w:szCs w:val="28"/>
      <w:shd w:val="clear" w:color="auto" w:fill="FFFFFF"/>
    </w:rPr>
  </w:style>
  <w:style w:type="paragraph" w:customStyle="1" w:styleId="14">
    <w:name w:val="正文文本1"/>
    <w:basedOn w:val="1"/>
    <w:link w:val="13"/>
    <w:autoRedefine/>
    <w:qFormat/>
    <w:uiPriority w:val="0"/>
    <w:pPr>
      <w:shd w:val="clear" w:color="auto" w:fill="FFFFFF"/>
      <w:spacing w:before="660" w:line="614" w:lineRule="exact"/>
      <w:jc w:val="left"/>
    </w:pPr>
    <w:rPr>
      <w:rFonts w:ascii="宋体" w:hAnsi="宋体" w:eastAsia="宋体" w:cs="宋体"/>
      <w:spacing w:val="30"/>
      <w:kern w:val="0"/>
      <w:sz w:val="28"/>
      <w:szCs w:val="28"/>
    </w:rPr>
  </w:style>
  <w:style w:type="character" w:customStyle="1" w:styleId="15">
    <w:name w:val="正文文本 + 13.5 pt"/>
    <w:basedOn w:val="13"/>
    <w:autoRedefine/>
    <w:qFormat/>
    <w:uiPriority w:val="0"/>
    <w:rPr>
      <w:rFonts w:ascii="宋体" w:hAnsi="宋体" w:eastAsia="宋体" w:cs="宋体"/>
      <w:color w:val="000000"/>
      <w:spacing w:val="10"/>
      <w:w w:val="100"/>
      <w:position w:val="0"/>
      <w:sz w:val="27"/>
      <w:szCs w:val="27"/>
      <w:shd w:val="clear" w:color="auto" w:fill="FFFFFF"/>
      <w:lang w:val="en-US"/>
    </w:rPr>
  </w:style>
  <w:style w:type="character" w:customStyle="1" w:styleId="16">
    <w:name w:val="正文文本 + 13 pt"/>
    <w:basedOn w:val="13"/>
    <w:autoRedefine/>
    <w:qFormat/>
    <w:uiPriority w:val="0"/>
    <w:rPr>
      <w:rFonts w:ascii="宋体" w:hAnsi="宋体" w:eastAsia="宋体" w:cs="宋体"/>
      <w:color w:val="000000"/>
      <w:spacing w:val="30"/>
      <w:w w:val="100"/>
      <w:position w:val="0"/>
      <w:sz w:val="26"/>
      <w:szCs w:val="26"/>
      <w:shd w:val="clear" w:color="auto" w:fill="FFFFFF"/>
      <w:lang w:val="zh-TW"/>
    </w:rPr>
  </w:style>
  <w:style w:type="character" w:customStyle="1" w:styleId="17">
    <w:name w:val="批注框文本 Char"/>
    <w:basedOn w:val="9"/>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等线 Light"/>
        <a:ea typeface="黑体"/>
        <a:cs typeface=""/>
      </a:majorFont>
      <a:minorFont>
        <a:latin typeface="等线"/>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7502</Words>
  <Characters>7926</Characters>
  <Lines>50</Lines>
  <Paragraphs>14</Paragraphs>
  <TotalTime>3</TotalTime>
  <ScaleCrop>false</ScaleCrop>
  <LinksUpToDate>false</LinksUpToDate>
  <CharactersWithSpaces>8823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2024-02-01T02:49:00Z</dcterms:created>
  <dc:creator>whc</dc:creator>
  <cp:lastModifiedBy>国电康能</cp:lastModifiedBy>
  <dcterms:modified xsi:type="dcterms:W3CDTF">2024-04-10T03:43:11Z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B138A80B2BEC47E7ADD7F95A1CDBCD8E_13</vt:lpwstr>
  </property>
</Properties>
</file>