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BBDC2" w14:textId="77777777" w:rsidR="003A4DB7" w:rsidRDefault="003A4DB7" w:rsidP="003A4DB7"/>
    <w:p w14:paraId="63EBA559" w14:textId="77777777" w:rsidR="009313EB" w:rsidRPr="00AC593A" w:rsidRDefault="000D0ED1" w:rsidP="003A4DB7">
      <w:r>
        <w:rPr>
          <w:rFonts w:hint="eastAsia"/>
        </w:rPr>
        <w:t xml:space="preserve"> </w:t>
      </w:r>
    </w:p>
    <w:p w14:paraId="62333A6C" w14:textId="77777777" w:rsidR="009313EB" w:rsidRPr="007528B5" w:rsidRDefault="009313EB" w:rsidP="009313EB">
      <w:pPr>
        <w:rPr>
          <w:sz w:val="32"/>
        </w:rPr>
      </w:pPr>
    </w:p>
    <w:p w14:paraId="62551B12" w14:textId="77777777" w:rsidR="009313EB" w:rsidRPr="007528B5" w:rsidRDefault="009313EB" w:rsidP="009313EB">
      <w:pPr>
        <w:jc w:val="center"/>
        <w:rPr>
          <w:sz w:val="32"/>
        </w:rPr>
      </w:pPr>
    </w:p>
    <w:p w14:paraId="75FC7992" w14:textId="77777777" w:rsidR="009313EB" w:rsidRDefault="009313EB" w:rsidP="009313EB">
      <w:pPr>
        <w:jc w:val="center"/>
        <w:rPr>
          <w:rFonts w:ascii="黑体" w:eastAsia="黑体" w:hAnsi="黑体"/>
          <w:sz w:val="32"/>
        </w:rPr>
      </w:pPr>
    </w:p>
    <w:p w14:paraId="71D0D5CA" w14:textId="77777777" w:rsidR="00BD2511" w:rsidRPr="002B5E16" w:rsidRDefault="00BD2511" w:rsidP="009313EB">
      <w:pPr>
        <w:jc w:val="center"/>
        <w:rPr>
          <w:rFonts w:ascii="黑体" w:eastAsia="黑体" w:hAnsi="黑体"/>
          <w:sz w:val="32"/>
        </w:rPr>
      </w:pPr>
    </w:p>
    <w:p w14:paraId="73A69B0B" w14:textId="3026B272" w:rsidR="009313EB" w:rsidRPr="002B5E16" w:rsidRDefault="009313EB" w:rsidP="009313EB">
      <w:pPr>
        <w:snapToGrid w:val="0"/>
        <w:spacing w:line="360" w:lineRule="auto"/>
        <w:jc w:val="center"/>
        <w:rPr>
          <w:rFonts w:ascii="黑体" w:eastAsia="黑体" w:hAnsi="黑体"/>
          <w:sz w:val="40"/>
          <w:szCs w:val="44"/>
        </w:rPr>
      </w:pPr>
      <w:r w:rsidRPr="002B5E16">
        <w:rPr>
          <w:rFonts w:ascii="黑体" w:eastAsia="黑体" w:hAnsi="黑体" w:hint="eastAsia"/>
          <w:sz w:val="40"/>
          <w:szCs w:val="44"/>
        </w:rPr>
        <w:t>《</w:t>
      </w:r>
      <w:r w:rsidR="000D0ED1" w:rsidRPr="002B5E16">
        <w:rPr>
          <w:rFonts w:ascii="黑体" w:eastAsia="黑体" w:hAnsi="黑体" w:hint="eastAsia"/>
          <w:sz w:val="40"/>
          <w:szCs w:val="44"/>
        </w:rPr>
        <w:t>铬污染土壤原位强化微生物修复</w:t>
      </w:r>
      <w:r w:rsidR="00F35591">
        <w:rPr>
          <w:rFonts w:ascii="黑体" w:eastAsia="黑体" w:hAnsi="黑体" w:hint="eastAsia"/>
          <w:sz w:val="40"/>
          <w:szCs w:val="44"/>
        </w:rPr>
        <w:t>技术指南</w:t>
      </w:r>
      <w:r w:rsidRPr="002B5E16">
        <w:rPr>
          <w:rFonts w:ascii="黑体" w:eastAsia="黑体" w:hAnsi="黑体" w:hint="eastAsia"/>
          <w:sz w:val="40"/>
          <w:szCs w:val="44"/>
        </w:rPr>
        <w:t>》</w:t>
      </w:r>
    </w:p>
    <w:p w14:paraId="5996EE27" w14:textId="77777777" w:rsidR="009313EB" w:rsidRPr="002B5E16" w:rsidRDefault="009313EB" w:rsidP="009313EB">
      <w:pPr>
        <w:snapToGrid w:val="0"/>
        <w:spacing w:line="360" w:lineRule="auto"/>
        <w:jc w:val="center"/>
        <w:rPr>
          <w:rFonts w:ascii="微软雅黑" w:eastAsia="微软雅黑" w:hAnsi="微软雅黑"/>
          <w:sz w:val="32"/>
          <w:szCs w:val="44"/>
        </w:rPr>
      </w:pPr>
      <w:r w:rsidRPr="002B5E16">
        <w:rPr>
          <w:rFonts w:ascii="微软雅黑" w:eastAsia="微软雅黑" w:hAnsi="微软雅黑" w:hint="eastAsia"/>
          <w:sz w:val="32"/>
          <w:szCs w:val="44"/>
        </w:rPr>
        <w:t>（</w:t>
      </w:r>
      <w:r w:rsidR="000D0ED1" w:rsidRPr="002B5E16">
        <w:rPr>
          <w:rFonts w:ascii="微软雅黑" w:eastAsia="微软雅黑" w:hAnsi="微软雅黑" w:hint="eastAsia"/>
          <w:sz w:val="32"/>
          <w:szCs w:val="44"/>
        </w:rPr>
        <w:t>征求意见</w:t>
      </w:r>
      <w:r w:rsidRPr="002B5E16">
        <w:rPr>
          <w:rFonts w:ascii="微软雅黑" w:eastAsia="微软雅黑" w:hAnsi="微软雅黑" w:hint="eastAsia"/>
          <w:sz w:val="32"/>
          <w:szCs w:val="44"/>
        </w:rPr>
        <w:t>稿）</w:t>
      </w:r>
    </w:p>
    <w:p w14:paraId="0E3B436F" w14:textId="77777777" w:rsidR="003A4DB7" w:rsidRDefault="003A4DB7" w:rsidP="009313EB">
      <w:pPr>
        <w:snapToGrid w:val="0"/>
        <w:spacing w:line="360" w:lineRule="auto"/>
        <w:jc w:val="center"/>
        <w:rPr>
          <w:rFonts w:ascii="宋体" w:hAnsi="宋体"/>
          <w:sz w:val="40"/>
          <w:szCs w:val="44"/>
        </w:rPr>
      </w:pPr>
    </w:p>
    <w:p w14:paraId="1296B711" w14:textId="77777777" w:rsidR="003A4DB7" w:rsidRPr="007528B5" w:rsidRDefault="003A4DB7" w:rsidP="009313EB">
      <w:pPr>
        <w:snapToGrid w:val="0"/>
        <w:spacing w:line="360" w:lineRule="auto"/>
        <w:jc w:val="center"/>
        <w:rPr>
          <w:rFonts w:ascii="宋体" w:hAnsi="宋体"/>
          <w:sz w:val="44"/>
          <w:szCs w:val="44"/>
        </w:rPr>
      </w:pPr>
    </w:p>
    <w:p w14:paraId="3AF9D46D" w14:textId="77777777" w:rsidR="009313EB" w:rsidRPr="002B5E16" w:rsidRDefault="009313EB" w:rsidP="009313EB">
      <w:pPr>
        <w:snapToGrid w:val="0"/>
        <w:spacing w:line="360" w:lineRule="auto"/>
        <w:jc w:val="center"/>
        <w:rPr>
          <w:rFonts w:ascii="黑体" w:eastAsia="黑体" w:hAnsi="黑体"/>
          <w:sz w:val="44"/>
          <w:szCs w:val="44"/>
        </w:rPr>
      </w:pPr>
      <w:r w:rsidRPr="002B5E16">
        <w:rPr>
          <w:rFonts w:ascii="黑体" w:eastAsia="黑体" w:hAnsi="黑体" w:hint="eastAsia"/>
          <w:sz w:val="44"/>
          <w:szCs w:val="44"/>
        </w:rPr>
        <w:t>编制说明</w:t>
      </w:r>
    </w:p>
    <w:p w14:paraId="1D573DDB" w14:textId="77777777" w:rsidR="009313EB" w:rsidRPr="007528B5" w:rsidRDefault="009313EB" w:rsidP="009313EB">
      <w:pPr>
        <w:snapToGrid w:val="0"/>
        <w:spacing w:line="360" w:lineRule="auto"/>
        <w:jc w:val="center"/>
        <w:rPr>
          <w:rFonts w:ascii="宋体" w:hAnsi="宋体"/>
          <w:sz w:val="44"/>
          <w:szCs w:val="44"/>
        </w:rPr>
      </w:pPr>
    </w:p>
    <w:p w14:paraId="36ECAF62" w14:textId="77777777" w:rsidR="009313EB" w:rsidRPr="007528B5" w:rsidRDefault="009313EB" w:rsidP="009313EB">
      <w:pPr>
        <w:snapToGrid w:val="0"/>
        <w:spacing w:line="360" w:lineRule="auto"/>
        <w:jc w:val="center"/>
        <w:rPr>
          <w:rFonts w:ascii="宋体" w:hAnsi="宋体"/>
          <w:sz w:val="44"/>
          <w:szCs w:val="44"/>
        </w:rPr>
      </w:pPr>
    </w:p>
    <w:p w14:paraId="31111E9D" w14:textId="77777777" w:rsidR="009313EB" w:rsidRPr="007528B5" w:rsidRDefault="009313EB" w:rsidP="009313EB">
      <w:pPr>
        <w:snapToGrid w:val="0"/>
        <w:spacing w:line="360" w:lineRule="auto"/>
        <w:jc w:val="center"/>
        <w:rPr>
          <w:sz w:val="32"/>
        </w:rPr>
      </w:pPr>
    </w:p>
    <w:p w14:paraId="78D048F8" w14:textId="77777777" w:rsidR="009313EB" w:rsidRPr="007528B5" w:rsidRDefault="009313EB" w:rsidP="009313EB">
      <w:pPr>
        <w:snapToGrid w:val="0"/>
        <w:spacing w:line="360" w:lineRule="auto"/>
        <w:jc w:val="center"/>
        <w:rPr>
          <w:sz w:val="32"/>
        </w:rPr>
      </w:pPr>
    </w:p>
    <w:p w14:paraId="698C4D6C" w14:textId="77777777" w:rsidR="009313EB" w:rsidRPr="007528B5" w:rsidRDefault="009313EB" w:rsidP="009313EB">
      <w:pPr>
        <w:snapToGrid w:val="0"/>
        <w:spacing w:line="360" w:lineRule="auto"/>
        <w:jc w:val="center"/>
        <w:rPr>
          <w:sz w:val="32"/>
        </w:rPr>
      </w:pPr>
    </w:p>
    <w:p w14:paraId="468327D6" w14:textId="77777777" w:rsidR="009313EB" w:rsidRPr="007528B5" w:rsidRDefault="009313EB" w:rsidP="009313EB">
      <w:pPr>
        <w:snapToGrid w:val="0"/>
        <w:spacing w:line="360" w:lineRule="auto"/>
        <w:jc w:val="center"/>
        <w:rPr>
          <w:sz w:val="32"/>
        </w:rPr>
      </w:pPr>
    </w:p>
    <w:p w14:paraId="309C2365" w14:textId="77777777" w:rsidR="009313EB" w:rsidRPr="007528B5" w:rsidRDefault="009313EB" w:rsidP="009313EB">
      <w:pPr>
        <w:snapToGrid w:val="0"/>
        <w:spacing w:line="360" w:lineRule="auto"/>
        <w:jc w:val="center"/>
        <w:rPr>
          <w:sz w:val="32"/>
        </w:rPr>
      </w:pPr>
    </w:p>
    <w:p w14:paraId="7106ADAF" w14:textId="77777777" w:rsidR="009313EB" w:rsidRPr="007528B5" w:rsidRDefault="009313EB" w:rsidP="009313EB">
      <w:pPr>
        <w:snapToGrid w:val="0"/>
        <w:spacing w:line="360" w:lineRule="auto"/>
        <w:jc w:val="center"/>
        <w:rPr>
          <w:sz w:val="32"/>
        </w:rPr>
      </w:pPr>
    </w:p>
    <w:p w14:paraId="2842042B" w14:textId="79FE9A19" w:rsidR="009313EB" w:rsidRPr="002B5E16" w:rsidRDefault="009313EB" w:rsidP="009313EB">
      <w:pPr>
        <w:snapToGrid w:val="0"/>
        <w:spacing w:line="360" w:lineRule="auto"/>
        <w:jc w:val="center"/>
        <w:rPr>
          <w:rFonts w:ascii="黑体" w:eastAsia="黑体" w:hAnsi="黑体"/>
          <w:sz w:val="32"/>
        </w:rPr>
      </w:pPr>
      <w:r w:rsidRPr="002B5E16">
        <w:rPr>
          <w:rFonts w:ascii="黑体" w:eastAsia="黑体" w:hAnsi="黑体" w:hint="eastAsia"/>
          <w:sz w:val="32"/>
        </w:rPr>
        <w:t>《</w:t>
      </w:r>
      <w:r w:rsidR="003A4DB7" w:rsidRPr="002B5E16">
        <w:rPr>
          <w:rFonts w:ascii="黑体" w:eastAsia="黑体" w:hAnsi="黑体" w:hint="eastAsia"/>
          <w:sz w:val="32"/>
          <w:szCs w:val="32"/>
        </w:rPr>
        <w:t>铬污染土壤原位强化微生物修复</w:t>
      </w:r>
      <w:r w:rsidR="00F35591">
        <w:rPr>
          <w:rFonts w:ascii="黑体" w:eastAsia="黑体" w:hAnsi="黑体" w:hint="eastAsia"/>
          <w:sz w:val="32"/>
          <w:szCs w:val="32"/>
        </w:rPr>
        <w:t>技术指南</w:t>
      </w:r>
      <w:r w:rsidRPr="002B5E16">
        <w:rPr>
          <w:rFonts w:ascii="黑体" w:eastAsia="黑体" w:hAnsi="黑体" w:hint="eastAsia"/>
          <w:sz w:val="32"/>
        </w:rPr>
        <w:t>》编制组</w:t>
      </w:r>
    </w:p>
    <w:p w14:paraId="07A6A730" w14:textId="40B25A88" w:rsidR="009313EB" w:rsidRPr="002B5E16" w:rsidRDefault="009313EB" w:rsidP="009313EB">
      <w:pPr>
        <w:autoSpaceDE w:val="0"/>
        <w:autoSpaceDN w:val="0"/>
        <w:adjustRightInd w:val="0"/>
        <w:snapToGrid w:val="0"/>
        <w:spacing w:line="360" w:lineRule="auto"/>
        <w:jc w:val="center"/>
        <w:rPr>
          <w:rFonts w:ascii="黑体" w:eastAsia="黑体" w:hAnsi="黑体" w:cs="宋体"/>
          <w:kern w:val="0"/>
          <w:sz w:val="28"/>
          <w:szCs w:val="28"/>
        </w:rPr>
      </w:pPr>
      <w:r w:rsidRPr="002B5E16">
        <w:rPr>
          <w:rFonts w:ascii="黑体" w:eastAsia="黑体" w:hAnsi="黑体" w:cs="宋体" w:hint="eastAsia"/>
          <w:kern w:val="0"/>
          <w:sz w:val="28"/>
          <w:szCs w:val="28"/>
        </w:rPr>
        <w:t>二〇</w:t>
      </w:r>
      <w:r w:rsidR="003A4DB7" w:rsidRPr="002B5E16">
        <w:rPr>
          <w:rFonts w:ascii="黑体" w:eastAsia="黑体" w:hAnsi="黑体" w:cs="宋体" w:hint="eastAsia"/>
          <w:kern w:val="0"/>
          <w:sz w:val="28"/>
          <w:szCs w:val="28"/>
        </w:rPr>
        <w:t>二二</w:t>
      </w:r>
      <w:r w:rsidRPr="002B5E16">
        <w:rPr>
          <w:rFonts w:ascii="黑体" w:eastAsia="黑体" w:hAnsi="黑体" w:cs="宋体" w:hint="eastAsia"/>
          <w:kern w:val="0"/>
          <w:sz w:val="28"/>
          <w:szCs w:val="28"/>
        </w:rPr>
        <w:t>年</w:t>
      </w:r>
      <w:r w:rsidR="00656958">
        <w:rPr>
          <w:rFonts w:ascii="黑体" w:eastAsia="黑体" w:hAnsi="黑体" w:cs="宋体" w:hint="eastAsia"/>
          <w:kern w:val="0"/>
          <w:sz w:val="28"/>
          <w:szCs w:val="28"/>
        </w:rPr>
        <w:t>四</w:t>
      </w:r>
      <w:r w:rsidRPr="002B5E16">
        <w:rPr>
          <w:rFonts w:ascii="黑体" w:eastAsia="黑体" w:hAnsi="黑体" w:cs="宋体" w:hint="eastAsia"/>
          <w:kern w:val="0"/>
          <w:sz w:val="28"/>
          <w:szCs w:val="28"/>
        </w:rPr>
        <w:t>月</w:t>
      </w:r>
    </w:p>
    <w:p w14:paraId="1F688D71" w14:textId="77777777" w:rsidR="009313EB" w:rsidRDefault="009313EB" w:rsidP="009313EB">
      <w:pPr>
        <w:autoSpaceDE w:val="0"/>
        <w:autoSpaceDN w:val="0"/>
        <w:adjustRightInd w:val="0"/>
        <w:snapToGrid w:val="0"/>
        <w:spacing w:line="360" w:lineRule="auto"/>
        <w:jc w:val="center"/>
        <w:rPr>
          <w:rFonts w:ascii="宋体" w:cs="宋体"/>
          <w:kern w:val="0"/>
          <w:sz w:val="28"/>
          <w:szCs w:val="28"/>
        </w:rPr>
      </w:pPr>
    </w:p>
    <w:p w14:paraId="0906F9F3" w14:textId="77777777" w:rsidR="009313EB" w:rsidRPr="002B5E16" w:rsidRDefault="009313EB" w:rsidP="00A62EE6">
      <w:pPr>
        <w:spacing w:beforeLines="50" w:before="156" w:afterLines="50" w:after="156"/>
        <w:jc w:val="center"/>
        <w:rPr>
          <w:rFonts w:ascii="仿宋" w:eastAsia="仿宋" w:hAnsi="仿宋"/>
          <w:b/>
          <w:sz w:val="36"/>
          <w:szCs w:val="36"/>
        </w:rPr>
      </w:pPr>
      <w:r w:rsidRPr="002B5E16">
        <w:rPr>
          <w:rFonts w:ascii="仿宋" w:eastAsia="仿宋" w:hAnsi="仿宋" w:hint="eastAsia"/>
          <w:b/>
          <w:sz w:val="36"/>
          <w:szCs w:val="36"/>
        </w:rPr>
        <w:lastRenderedPageBreak/>
        <w:t xml:space="preserve">目  </w:t>
      </w:r>
      <w:r w:rsidR="002B5E16" w:rsidRPr="002B5E16">
        <w:rPr>
          <w:rFonts w:ascii="仿宋" w:eastAsia="仿宋" w:hAnsi="仿宋" w:hint="eastAsia"/>
          <w:b/>
          <w:sz w:val="36"/>
          <w:szCs w:val="36"/>
        </w:rPr>
        <w:t>录</w:t>
      </w:r>
    </w:p>
    <w:p w14:paraId="00BFC310" w14:textId="37E42411" w:rsidR="00873657" w:rsidRPr="00873657" w:rsidRDefault="006C3537" w:rsidP="00873657">
      <w:pPr>
        <w:pStyle w:val="11"/>
        <w:tabs>
          <w:tab w:val="right" w:leader="dot" w:pos="8296"/>
        </w:tabs>
        <w:adjustRightInd w:val="0"/>
        <w:snapToGrid w:val="0"/>
        <w:spacing w:before="0" w:after="0" w:line="360" w:lineRule="auto"/>
        <w:rPr>
          <w:rFonts w:asciiTheme="minorHAnsi" w:eastAsiaTheme="minorEastAsia" w:hAnsiTheme="minorHAnsi" w:cstheme="minorBidi"/>
          <w:b w:val="0"/>
          <w:bCs w:val="0"/>
          <w:caps w:val="0"/>
          <w:noProof/>
          <w:sz w:val="24"/>
          <w:szCs w:val="24"/>
        </w:rPr>
      </w:pPr>
      <w:r w:rsidRPr="00873657">
        <w:rPr>
          <w:b w:val="0"/>
          <w:sz w:val="24"/>
          <w:szCs w:val="24"/>
        </w:rPr>
        <w:fldChar w:fldCharType="begin"/>
      </w:r>
      <w:r w:rsidR="009313EB" w:rsidRPr="00873657">
        <w:rPr>
          <w:b w:val="0"/>
          <w:sz w:val="24"/>
          <w:szCs w:val="24"/>
        </w:rPr>
        <w:instrText xml:space="preserve"> TOC \o "1-3" \h \z \u </w:instrText>
      </w:r>
      <w:r w:rsidRPr="00873657">
        <w:rPr>
          <w:b w:val="0"/>
          <w:sz w:val="24"/>
          <w:szCs w:val="24"/>
        </w:rPr>
        <w:fldChar w:fldCharType="separate"/>
      </w:r>
      <w:hyperlink w:anchor="_Toc101426432" w:history="1">
        <w:r w:rsidR="00873657" w:rsidRPr="00873657">
          <w:rPr>
            <w:rStyle w:val="a3"/>
            <w:b w:val="0"/>
            <w:noProof/>
            <w:sz w:val="24"/>
            <w:szCs w:val="24"/>
            <w:lang w:val="zh-CN"/>
          </w:rPr>
          <w:t xml:space="preserve">1 </w:t>
        </w:r>
        <w:r w:rsidR="00873657" w:rsidRPr="00873657">
          <w:rPr>
            <w:rStyle w:val="a3"/>
            <w:b w:val="0"/>
            <w:noProof/>
            <w:sz w:val="24"/>
            <w:szCs w:val="24"/>
            <w:lang w:val="zh-CN"/>
          </w:rPr>
          <w:t>任务来源</w:t>
        </w:r>
        <w:r w:rsidR="00873657" w:rsidRPr="00873657">
          <w:rPr>
            <w:b w:val="0"/>
            <w:noProof/>
            <w:webHidden/>
            <w:sz w:val="24"/>
            <w:szCs w:val="24"/>
          </w:rPr>
          <w:tab/>
        </w:r>
        <w:r w:rsidR="00873657" w:rsidRPr="00873657">
          <w:rPr>
            <w:b w:val="0"/>
            <w:noProof/>
            <w:webHidden/>
            <w:sz w:val="24"/>
            <w:szCs w:val="24"/>
          </w:rPr>
          <w:fldChar w:fldCharType="begin"/>
        </w:r>
        <w:r w:rsidR="00873657" w:rsidRPr="00873657">
          <w:rPr>
            <w:b w:val="0"/>
            <w:noProof/>
            <w:webHidden/>
            <w:sz w:val="24"/>
            <w:szCs w:val="24"/>
          </w:rPr>
          <w:instrText xml:space="preserve"> PAGEREF _Toc101426432 \h </w:instrText>
        </w:r>
        <w:r w:rsidR="00873657" w:rsidRPr="00873657">
          <w:rPr>
            <w:b w:val="0"/>
            <w:noProof/>
            <w:webHidden/>
            <w:sz w:val="24"/>
            <w:szCs w:val="24"/>
          </w:rPr>
        </w:r>
        <w:r w:rsidR="00873657" w:rsidRPr="00873657">
          <w:rPr>
            <w:b w:val="0"/>
            <w:noProof/>
            <w:webHidden/>
            <w:sz w:val="24"/>
            <w:szCs w:val="24"/>
          </w:rPr>
          <w:fldChar w:fldCharType="separate"/>
        </w:r>
        <w:r w:rsidR="001F0FB9">
          <w:rPr>
            <w:b w:val="0"/>
            <w:noProof/>
            <w:webHidden/>
            <w:sz w:val="24"/>
            <w:szCs w:val="24"/>
          </w:rPr>
          <w:t>1</w:t>
        </w:r>
        <w:r w:rsidR="00873657" w:rsidRPr="00873657">
          <w:rPr>
            <w:b w:val="0"/>
            <w:noProof/>
            <w:webHidden/>
            <w:sz w:val="24"/>
            <w:szCs w:val="24"/>
          </w:rPr>
          <w:fldChar w:fldCharType="end"/>
        </w:r>
      </w:hyperlink>
    </w:p>
    <w:p w14:paraId="57AADDEE" w14:textId="7D38B7A0" w:rsidR="00873657" w:rsidRPr="00873657" w:rsidRDefault="00873657" w:rsidP="00873657">
      <w:pPr>
        <w:pStyle w:val="11"/>
        <w:tabs>
          <w:tab w:val="right" w:leader="dot" w:pos="8296"/>
        </w:tabs>
        <w:adjustRightInd w:val="0"/>
        <w:snapToGrid w:val="0"/>
        <w:spacing w:before="0" w:after="0" w:line="360" w:lineRule="auto"/>
        <w:rPr>
          <w:rFonts w:asciiTheme="minorHAnsi" w:eastAsiaTheme="minorEastAsia" w:hAnsiTheme="minorHAnsi" w:cstheme="minorBidi"/>
          <w:b w:val="0"/>
          <w:bCs w:val="0"/>
          <w:caps w:val="0"/>
          <w:noProof/>
          <w:sz w:val="24"/>
          <w:szCs w:val="24"/>
        </w:rPr>
      </w:pPr>
      <w:hyperlink w:anchor="_Toc101426433" w:history="1">
        <w:r w:rsidRPr="00873657">
          <w:rPr>
            <w:rStyle w:val="a3"/>
            <w:b w:val="0"/>
            <w:noProof/>
            <w:sz w:val="24"/>
            <w:szCs w:val="24"/>
            <w:lang w:val="zh-CN"/>
          </w:rPr>
          <w:t xml:space="preserve">2 </w:t>
        </w:r>
        <w:r w:rsidRPr="00873657">
          <w:rPr>
            <w:rStyle w:val="a3"/>
            <w:b w:val="0"/>
            <w:noProof/>
            <w:sz w:val="24"/>
            <w:szCs w:val="24"/>
            <w:lang w:val="zh-CN"/>
          </w:rPr>
          <w:t>标准制定必要性</w:t>
        </w:r>
        <w:r w:rsidRPr="00873657">
          <w:rPr>
            <w:b w:val="0"/>
            <w:noProof/>
            <w:webHidden/>
            <w:sz w:val="24"/>
            <w:szCs w:val="24"/>
          </w:rPr>
          <w:tab/>
        </w:r>
        <w:r w:rsidRPr="00873657">
          <w:rPr>
            <w:b w:val="0"/>
            <w:noProof/>
            <w:webHidden/>
            <w:sz w:val="24"/>
            <w:szCs w:val="24"/>
          </w:rPr>
          <w:fldChar w:fldCharType="begin"/>
        </w:r>
        <w:r w:rsidRPr="00873657">
          <w:rPr>
            <w:b w:val="0"/>
            <w:noProof/>
            <w:webHidden/>
            <w:sz w:val="24"/>
            <w:szCs w:val="24"/>
          </w:rPr>
          <w:instrText xml:space="preserve"> PAGEREF _Toc101426433 \h </w:instrText>
        </w:r>
        <w:r w:rsidRPr="00873657">
          <w:rPr>
            <w:b w:val="0"/>
            <w:noProof/>
            <w:webHidden/>
            <w:sz w:val="24"/>
            <w:szCs w:val="24"/>
          </w:rPr>
        </w:r>
        <w:r w:rsidRPr="00873657">
          <w:rPr>
            <w:b w:val="0"/>
            <w:noProof/>
            <w:webHidden/>
            <w:sz w:val="24"/>
            <w:szCs w:val="24"/>
          </w:rPr>
          <w:fldChar w:fldCharType="separate"/>
        </w:r>
        <w:r w:rsidR="001F0FB9">
          <w:rPr>
            <w:b w:val="0"/>
            <w:noProof/>
            <w:webHidden/>
            <w:sz w:val="24"/>
            <w:szCs w:val="24"/>
          </w:rPr>
          <w:t>1</w:t>
        </w:r>
        <w:r w:rsidRPr="00873657">
          <w:rPr>
            <w:b w:val="0"/>
            <w:noProof/>
            <w:webHidden/>
            <w:sz w:val="24"/>
            <w:szCs w:val="24"/>
          </w:rPr>
          <w:fldChar w:fldCharType="end"/>
        </w:r>
      </w:hyperlink>
    </w:p>
    <w:p w14:paraId="5110D83D" w14:textId="3012D492" w:rsidR="00873657" w:rsidRPr="00873657" w:rsidRDefault="00873657" w:rsidP="00873657">
      <w:pPr>
        <w:pStyle w:val="11"/>
        <w:tabs>
          <w:tab w:val="right" w:leader="dot" w:pos="8296"/>
        </w:tabs>
        <w:adjustRightInd w:val="0"/>
        <w:snapToGrid w:val="0"/>
        <w:spacing w:before="0" w:after="0" w:line="360" w:lineRule="auto"/>
        <w:rPr>
          <w:rFonts w:asciiTheme="minorHAnsi" w:eastAsiaTheme="minorEastAsia" w:hAnsiTheme="minorHAnsi" w:cstheme="minorBidi"/>
          <w:b w:val="0"/>
          <w:bCs w:val="0"/>
          <w:caps w:val="0"/>
          <w:noProof/>
          <w:sz w:val="24"/>
          <w:szCs w:val="24"/>
        </w:rPr>
      </w:pPr>
      <w:hyperlink w:anchor="_Toc101426434" w:history="1">
        <w:r w:rsidRPr="00873657">
          <w:rPr>
            <w:rStyle w:val="a3"/>
            <w:b w:val="0"/>
            <w:noProof/>
            <w:sz w:val="24"/>
            <w:szCs w:val="24"/>
            <w:lang w:val="zh-CN"/>
          </w:rPr>
          <w:t xml:space="preserve">3 </w:t>
        </w:r>
        <w:r w:rsidRPr="00873657">
          <w:rPr>
            <w:rStyle w:val="a3"/>
            <w:b w:val="0"/>
            <w:noProof/>
            <w:sz w:val="24"/>
            <w:szCs w:val="24"/>
            <w:lang w:val="zh-CN"/>
          </w:rPr>
          <w:t>主要工作过程</w:t>
        </w:r>
        <w:r w:rsidRPr="00873657">
          <w:rPr>
            <w:b w:val="0"/>
            <w:noProof/>
            <w:webHidden/>
            <w:sz w:val="24"/>
            <w:szCs w:val="24"/>
          </w:rPr>
          <w:tab/>
        </w:r>
        <w:r w:rsidRPr="00873657">
          <w:rPr>
            <w:b w:val="0"/>
            <w:noProof/>
            <w:webHidden/>
            <w:sz w:val="24"/>
            <w:szCs w:val="24"/>
          </w:rPr>
          <w:fldChar w:fldCharType="begin"/>
        </w:r>
        <w:r w:rsidRPr="00873657">
          <w:rPr>
            <w:b w:val="0"/>
            <w:noProof/>
            <w:webHidden/>
            <w:sz w:val="24"/>
            <w:szCs w:val="24"/>
          </w:rPr>
          <w:instrText xml:space="preserve"> PAGEREF _Toc101426434 \h </w:instrText>
        </w:r>
        <w:r w:rsidRPr="00873657">
          <w:rPr>
            <w:b w:val="0"/>
            <w:noProof/>
            <w:webHidden/>
            <w:sz w:val="24"/>
            <w:szCs w:val="24"/>
          </w:rPr>
        </w:r>
        <w:r w:rsidRPr="00873657">
          <w:rPr>
            <w:b w:val="0"/>
            <w:noProof/>
            <w:webHidden/>
            <w:sz w:val="24"/>
            <w:szCs w:val="24"/>
          </w:rPr>
          <w:fldChar w:fldCharType="separate"/>
        </w:r>
        <w:r w:rsidR="001F0FB9">
          <w:rPr>
            <w:b w:val="0"/>
            <w:noProof/>
            <w:webHidden/>
            <w:sz w:val="24"/>
            <w:szCs w:val="24"/>
          </w:rPr>
          <w:t>2</w:t>
        </w:r>
        <w:r w:rsidRPr="00873657">
          <w:rPr>
            <w:b w:val="0"/>
            <w:noProof/>
            <w:webHidden/>
            <w:sz w:val="24"/>
            <w:szCs w:val="24"/>
          </w:rPr>
          <w:fldChar w:fldCharType="end"/>
        </w:r>
      </w:hyperlink>
    </w:p>
    <w:p w14:paraId="0E448D3B" w14:textId="6F9AB092" w:rsidR="00873657" w:rsidRPr="00873657" w:rsidRDefault="00873657" w:rsidP="00873657">
      <w:pPr>
        <w:pStyle w:val="11"/>
        <w:tabs>
          <w:tab w:val="right" w:leader="dot" w:pos="8296"/>
        </w:tabs>
        <w:adjustRightInd w:val="0"/>
        <w:snapToGrid w:val="0"/>
        <w:spacing w:before="0" w:after="0" w:line="360" w:lineRule="auto"/>
        <w:rPr>
          <w:rFonts w:asciiTheme="minorHAnsi" w:eastAsiaTheme="minorEastAsia" w:hAnsiTheme="minorHAnsi" w:cstheme="minorBidi"/>
          <w:b w:val="0"/>
          <w:bCs w:val="0"/>
          <w:caps w:val="0"/>
          <w:noProof/>
          <w:sz w:val="24"/>
          <w:szCs w:val="24"/>
        </w:rPr>
      </w:pPr>
      <w:hyperlink w:anchor="_Toc101426435" w:history="1">
        <w:r w:rsidRPr="00873657">
          <w:rPr>
            <w:rStyle w:val="a3"/>
            <w:b w:val="0"/>
            <w:noProof/>
            <w:sz w:val="24"/>
            <w:szCs w:val="24"/>
            <w:lang w:val="zh-CN"/>
          </w:rPr>
          <w:t xml:space="preserve">4 </w:t>
        </w:r>
        <w:r w:rsidRPr="00873657">
          <w:rPr>
            <w:rStyle w:val="a3"/>
            <w:b w:val="0"/>
            <w:noProof/>
            <w:sz w:val="24"/>
            <w:szCs w:val="24"/>
            <w:lang w:val="zh-CN"/>
          </w:rPr>
          <w:t>国内外相关标准概况</w:t>
        </w:r>
        <w:r w:rsidRPr="00873657">
          <w:rPr>
            <w:b w:val="0"/>
            <w:noProof/>
            <w:webHidden/>
            <w:sz w:val="24"/>
            <w:szCs w:val="24"/>
          </w:rPr>
          <w:tab/>
        </w:r>
        <w:r w:rsidRPr="00873657">
          <w:rPr>
            <w:b w:val="0"/>
            <w:noProof/>
            <w:webHidden/>
            <w:sz w:val="24"/>
            <w:szCs w:val="24"/>
          </w:rPr>
          <w:fldChar w:fldCharType="begin"/>
        </w:r>
        <w:r w:rsidRPr="00873657">
          <w:rPr>
            <w:b w:val="0"/>
            <w:noProof/>
            <w:webHidden/>
            <w:sz w:val="24"/>
            <w:szCs w:val="24"/>
          </w:rPr>
          <w:instrText xml:space="preserve"> PAGEREF _Toc101426435 \h </w:instrText>
        </w:r>
        <w:r w:rsidRPr="00873657">
          <w:rPr>
            <w:b w:val="0"/>
            <w:noProof/>
            <w:webHidden/>
            <w:sz w:val="24"/>
            <w:szCs w:val="24"/>
          </w:rPr>
        </w:r>
        <w:r w:rsidRPr="00873657">
          <w:rPr>
            <w:b w:val="0"/>
            <w:noProof/>
            <w:webHidden/>
            <w:sz w:val="24"/>
            <w:szCs w:val="24"/>
          </w:rPr>
          <w:fldChar w:fldCharType="separate"/>
        </w:r>
        <w:r w:rsidR="001F0FB9">
          <w:rPr>
            <w:b w:val="0"/>
            <w:noProof/>
            <w:webHidden/>
            <w:sz w:val="24"/>
            <w:szCs w:val="24"/>
          </w:rPr>
          <w:t>3</w:t>
        </w:r>
        <w:r w:rsidRPr="00873657">
          <w:rPr>
            <w:b w:val="0"/>
            <w:noProof/>
            <w:webHidden/>
            <w:sz w:val="24"/>
            <w:szCs w:val="24"/>
          </w:rPr>
          <w:fldChar w:fldCharType="end"/>
        </w:r>
      </w:hyperlink>
    </w:p>
    <w:p w14:paraId="76EAC794" w14:textId="4849EC2B" w:rsidR="00873657" w:rsidRPr="00873657" w:rsidRDefault="00873657" w:rsidP="00873657">
      <w:pPr>
        <w:pStyle w:val="21"/>
        <w:tabs>
          <w:tab w:val="right" w:leader="dot" w:pos="8296"/>
        </w:tabs>
        <w:adjustRightInd w:val="0"/>
        <w:snapToGrid w:val="0"/>
        <w:spacing w:line="360" w:lineRule="auto"/>
        <w:rPr>
          <w:rFonts w:asciiTheme="minorHAnsi" w:eastAsiaTheme="minorEastAsia" w:hAnsiTheme="minorHAnsi" w:cstheme="minorBidi"/>
          <w:noProof/>
          <w:sz w:val="24"/>
        </w:rPr>
      </w:pPr>
      <w:hyperlink w:anchor="_Toc101426436" w:history="1">
        <w:r w:rsidRPr="00873657">
          <w:rPr>
            <w:rStyle w:val="a3"/>
            <w:noProof/>
            <w:sz w:val="24"/>
          </w:rPr>
          <w:t xml:space="preserve">4.1 </w:t>
        </w:r>
        <w:r w:rsidRPr="00873657">
          <w:rPr>
            <w:rStyle w:val="a3"/>
            <w:noProof/>
            <w:sz w:val="24"/>
          </w:rPr>
          <w:t>国内相关标准情况</w:t>
        </w:r>
        <w:r w:rsidRPr="00873657">
          <w:rPr>
            <w:noProof/>
            <w:webHidden/>
            <w:sz w:val="24"/>
          </w:rPr>
          <w:tab/>
        </w:r>
        <w:r w:rsidRPr="00873657">
          <w:rPr>
            <w:noProof/>
            <w:webHidden/>
            <w:sz w:val="24"/>
          </w:rPr>
          <w:fldChar w:fldCharType="begin"/>
        </w:r>
        <w:r w:rsidRPr="00873657">
          <w:rPr>
            <w:noProof/>
            <w:webHidden/>
            <w:sz w:val="24"/>
          </w:rPr>
          <w:instrText xml:space="preserve"> PAGEREF _Toc101426436 \h </w:instrText>
        </w:r>
        <w:r w:rsidRPr="00873657">
          <w:rPr>
            <w:noProof/>
            <w:webHidden/>
            <w:sz w:val="24"/>
          </w:rPr>
        </w:r>
        <w:r w:rsidRPr="00873657">
          <w:rPr>
            <w:noProof/>
            <w:webHidden/>
            <w:sz w:val="24"/>
          </w:rPr>
          <w:fldChar w:fldCharType="separate"/>
        </w:r>
        <w:r w:rsidR="001F0FB9">
          <w:rPr>
            <w:noProof/>
            <w:webHidden/>
            <w:sz w:val="24"/>
          </w:rPr>
          <w:t>3</w:t>
        </w:r>
        <w:r w:rsidRPr="00873657">
          <w:rPr>
            <w:noProof/>
            <w:webHidden/>
            <w:sz w:val="24"/>
          </w:rPr>
          <w:fldChar w:fldCharType="end"/>
        </w:r>
      </w:hyperlink>
    </w:p>
    <w:p w14:paraId="27F76CFB" w14:textId="3A2C8D26" w:rsidR="00873657" w:rsidRPr="00873657" w:rsidRDefault="00873657" w:rsidP="00873657">
      <w:pPr>
        <w:pStyle w:val="21"/>
        <w:tabs>
          <w:tab w:val="right" w:leader="dot" w:pos="8296"/>
        </w:tabs>
        <w:adjustRightInd w:val="0"/>
        <w:snapToGrid w:val="0"/>
        <w:spacing w:line="360" w:lineRule="auto"/>
        <w:rPr>
          <w:rFonts w:asciiTheme="minorHAnsi" w:eastAsiaTheme="minorEastAsia" w:hAnsiTheme="minorHAnsi" w:cstheme="minorBidi"/>
          <w:noProof/>
          <w:sz w:val="24"/>
        </w:rPr>
      </w:pPr>
      <w:hyperlink w:anchor="_Toc101426437" w:history="1">
        <w:r w:rsidRPr="00873657">
          <w:rPr>
            <w:rStyle w:val="a3"/>
            <w:noProof/>
            <w:sz w:val="24"/>
          </w:rPr>
          <w:t xml:space="preserve">4.2 </w:t>
        </w:r>
        <w:r w:rsidRPr="00873657">
          <w:rPr>
            <w:rStyle w:val="a3"/>
            <w:noProof/>
            <w:sz w:val="24"/>
          </w:rPr>
          <w:t>国外相关标准情况</w:t>
        </w:r>
        <w:r w:rsidRPr="00873657">
          <w:rPr>
            <w:noProof/>
            <w:webHidden/>
            <w:sz w:val="24"/>
          </w:rPr>
          <w:tab/>
        </w:r>
        <w:r w:rsidRPr="00873657">
          <w:rPr>
            <w:noProof/>
            <w:webHidden/>
            <w:sz w:val="24"/>
          </w:rPr>
          <w:fldChar w:fldCharType="begin"/>
        </w:r>
        <w:r w:rsidRPr="00873657">
          <w:rPr>
            <w:noProof/>
            <w:webHidden/>
            <w:sz w:val="24"/>
          </w:rPr>
          <w:instrText xml:space="preserve"> PAGEREF _Toc101426437 \h </w:instrText>
        </w:r>
        <w:r w:rsidRPr="00873657">
          <w:rPr>
            <w:noProof/>
            <w:webHidden/>
            <w:sz w:val="24"/>
          </w:rPr>
        </w:r>
        <w:r w:rsidRPr="00873657">
          <w:rPr>
            <w:noProof/>
            <w:webHidden/>
            <w:sz w:val="24"/>
          </w:rPr>
          <w:fldChar w:fldCharType="separate"/>
        </w:r>
        <w:r w:rsidR="001F0FB9">
          <w:rPr>
            <w:noProof/>
            <w:webHidden/>
            <w:sz w:val="24"/>
          </w:rPr>
          <w:t>4</w:t>
        </w:r>
        <w:r w:rsidRPr="00873657">
          <w:rPr>
            <w:noProof/>
            <w:webHidden/>
            <w:sz w:val="24"/>
          </w:rPr>
          <w:fldChar w:fldCharType="end"/>
        </w:r>
      </w:hyperlink>
    </w:p>
    <w:p w14:paraId="5A1CA888" w14:textId="741F308D" w:rsidR="00873657" w:rsidRPr="00873657" w:rsidRDefault="00873657" w:rsidP="00873657">
      <w:pPr>
        <w:pStyle w:val="11"/>
        <w:tabs>
          <w:tab w:val="right" w:leader="dot" w:pos="8296"/>
        </w:tabs>
        <w:adjustRightInd w:val="0"/>
        <w:snapToGrid w:val="0"/>
        <w:spacing w:before="0" w:after="0" w:line="360" w:lineRule="auto"/>
        <w:rPr>
          <w:rFonts w:asciiTheme="minorHAnsi" w:eastAsiaTheme="minorEastAsia" w:hAnsiTheme="minorHAnsi" w:cstheme="minorBidi"/>
          <w:b w:val="0"/>
          <w:bCs w:val="0"/>
          <w:caps w:val="0"/>
          <w:noProof/>
          <w:sz w:val="24"/>
          <w:szCs w:val="24"/>
        </w:rPr>
      </w:pPr>
      <w:hyperlink w:anchor="_Toc101426438" w:history="1">
        <w:r w:rsidRPr="00873657">
          <w:rPr>
            <w:rStyle w:val="a3"/>
            <w:b w:val="0"/>
            <w:noProof/>
            <w:sz w:val="24"/>
            <w:szCs w:val="24"/>
            <w:lang w:val="zh-CN"/>
          </w:rPr>
          <w:t xml:space="preserve">5 </w:t>
        </w:r>
        <w:r w:rsidRPr="00873657">
          <w:rPr>
            <w:rStyle w:val="a3"/>
            <w:b w:val="0"/>
            <w:noProof/>
            <w:sz w:val="24"/>
            <w:szCs w:val="24"/>
            <w:lang w:val="zh-CN"/>
          </w:rPr>
          <w:t>编制原则及</w:t>
        </w:r>
        <w:r w:rsidRPr="00873657">
          <w:rPr>
            <w:rStyle w:val="a3"/>
            <w:rFonts w:ascii="宋体" w:hAnsi="宋体" w:cs="宋体"/>
            <w:b w:val="0"/>
            <w:noProof/>
            <w:sz w:val="24"/>
            <w:szCs w:val="24"/>
          </w:rPr>
          <w:t>与现行标准的关系</w:t>
        </w:r>
        <w:r w:rsidRPr="00873657">
          <w:rPr>
            <w:b w:val="0"/>
            <w:noProof/>
            <w:webHidden/>
            <w:sz w:val="24"/>
            <w:szCs w:val="24"/>
          </w:rPr>
          <w:tab/>
        </w:r>
        <w:r w:rsidRPr="00873657">
          <w:rPr>
            <w:b w:val="0"/>
            <w:noProof/>
            <w:webHidden/>
            <w:sz w:val="24"/>
            <w:szCs w:val="24"/>
          </w:rPr>
          <w:fldChar w:fldCharType="begin"/>
        </w:r>
        <w:r w:rsidRPr="00873657">
          <w:rPr>
            <w:b w:val="0"/>
            <w:noProof/>
            <w:webHidden/>
            <w:sz w:val="24"/>
            <w:szCs w:val="24"/>
          </w:rPr>
          <w:instrText xml:space="preserve"> PAGEREF _Toc101426438 \h </w:instrText>
        </w:r>
        <w:r w:rsidRPr="00873657">
          <w:rPr>
            <w:b w:val="0"/>
            <w:noProof/>
            <w:webHidden/>
            <w:sz w:val="24"/>
            <w:szCs w:val="24"/>
          </w:rPr>
        </w:r>
        <w:r w:rsidRPr="00873657">
          <w:rPr>
            <w:b w:val="0"/>
            <w:noProof/>
            <w:webHidden/>
            <w:sz w:val="24"/>
            <w:szCs w:val="24"/>
          </w:rPr>
          <w:fldChar w:fldCharType="separate"/>
        </w:r>
        <w:r w:rsidR="001F0FB9">
          <w:rPr>
            <w:b w:val="0"/>
            <w:noProof/>
            <w:webHidden/>
            <w:sz w:val="24"/>
            <w:szCs w:val="24"/>
          </w:rPr>
          <w:t>5</w:t>
        </w:r>
        <w:r w:rsidRPr="00873657">
          <w:rPr>
            <w:b w:val="0"/>
            <w:noProof/>
            <w:webHidden/>
            <w:sz w:val="24"/>
            <w:szCs w:val="24"/>
          </w:rPr>
          <w:fldChar w:fldCharType="end"/>
        </w:r>
      </w:hyperlink>
    </w:p>
    <w:p w14:paraId="187A50F6" w14:textId="0AAEF06A" w:rsidR="00873657" w:rsidRPr="00873657" w:rsidRDefault="00873657" w:rsidP="00873657">
      <w:pPr>
        <w:pStyle w:val="21"/>
        <w:tabs>
          <w:tab w:val="right" w:leader="dot" w:pos="8296"/>
        </w:tabs>
        <w:adjustRightInd w:val="0"/>
        <w:snapToGrid w:val="0"/>
        <w:spacing w:line="360" w:lineRule="auto"/>
        <w:rPr>
          <w:rFonts w:asciiTheme="minorHAnsi" w:eastAsiaTheme="minorEastAsia" w:hAnsiTheme="minorHAnsi" w:cstheme="minorBidi"/>
          <w:noProof/>
          <w:sz w:val="24"/>
        </w:rPr>
      </w:pPr>
      <w:hyperlink w:anchor="_Toc101426439" w:history="1">
        <w:r w:rsidRPr="00873657">
          <w:rPr>
            <w:rStyle w:val="a3"/>
            <w:noProof/>
            <w:sz w:val="24"/>
          </w:rPr>
          <w:t xml:space="preserve">5.1 </w:t>
        </w:r>
        <w:r w:rsidRPr="00873657">
          <w:rPr>
            <w:rStyle w:val="a3"/>
            <w:noProof/>
            <w:sz w:val="24"/>
          </w:rPr>
          <w:t>编制原则</w:t>
        </w:r>
        <w:r w:rsidRPr="00873657">
          <w:rPr>
            <w:noProof/>
            <w:webHidden/>
            <w:sz w:val="24"/>
          </w:rPr>
          <w:tab/>
        </w:r>
        <w:r w:rsidRPr="00873657">
          <w:rPr>
            <w:noProof/>
            <w:webHidden/>
            <w:sz w:val="24"/>
          </w:rPr>
          <w:fldChar w:fldCharType="begin"/>
        </w:r>
        <w:r w:rsidRPr="00873657">
          <w:rPr>
            <w:noProof/>
            <w:webHidden/>
            <w:sz w:val="24"/>
          </w:rPr>
          <w:instrText xml:space="preserve"> PAGEREF _Toc101426439 \h </w:instrText>
        </w:r>
        <w:r w:rsidRPr="00873657">
          <w:rPr>
            <w:noProof/>
            <w:webHidden/>
            <w:sz w:val="24"/>
          </w:rPr>
        </w:r>
        <w:r w:rsidRPr="00873657">
          <w:rPr>
            <w:noProof/>
            <w:webHidden/>
            <w:sz w:val="24"/>
          </w:rPr>
          <w:fldChar w:fldCharType="separate"/>
        </w:r>
        <w:r w:rsidR="001F0FB9">
          <w:rPr>
            <w:noProof/>
            <w:webHidden/>
            <w:sz w:val="24"/>
          </w:rPr>
          <w:t>5</w:t>
        </w:r>
        <w:r w:rsidRPr="00873657">
          <w:rPr>
            <w:noProof/>
            <w:webHidden/>
            <w:sz w:val="24"/>
          </w:rPr>
          <w:fldChar w:fldCharType="end"/>
        </w:r>
      </w:hyperlink>
    </w:p>
    <w:p w14:paraId="2780A1E5" w14:textId="4D5FA4AB" w:rsidR="00873657" w:rsidRPr="00873657" w:rsidRDefault="00873657" w:rsidP="00873657">
      <w:pPr>
        <w:pStyle w:val="21"/>
        <w:tabs>
          <w:tab w:val="right" w:leader="dot" w:pos="8296"/>
        </w:tabs>
        <w:adjustRightInd w:val="0"/>
        <w:snapToGrid w:val="0"/>
        <w:spacing w:line="360" w:lineRule="auto"/>
        <w:rPr>
          <w:rFonts w:asciiTheme="minorHAnsi" w:eastAsiaTheme="minorEastAsia" w:hAnsiTheme="minorHAnsi" w:cstheme="minorBidi"/>
          <w:noProof/>
          <w:sz w:val="24"/>
        </w:rPr>
      </w:pPr>
      <w:hyperlink w:anchor="_Toc101426440" w:history="1">
        <w:r w:rsidRPr="00873657">
          <w:rPr>
            <w:rStyle w:val="a3"/>
            <w:noProof/>
            <w:sz w:val="24"/>
          </w:rPr>
          <w:t xml:space="preserve">5.2 </w:t>
        </w:r>
        <w:r w:rsidRPr="00873657">
          <w:rPr>
            <w:rStyle w:val="a3"/>
            <w:rFonts w:ascii="宋体" w:hAnsi="宋体" w:cs="宋体"/>
            <w:noProof/>
            <w:sz w:val="24"/>
          </w:rPr>
          <w:t>与现行标准的关系</w:t>
        </w:r>
        <w:r w:rsidRPr="00873657">
          <w:rPr>
            <w:noProof/>
            <w:webHidden/>
            <w:sz w:val="24"/>
          </w:rPr>
          <w:tab/>
        </w:r>
        <w:r w:rsidRPr="00873657">
          <w:rPr>
            <w:noProof/>
            <w:webHidden/>
            <w:sz w:val="24"/>
          </w:rPr>
          <w:fldChar w:fldCharType="begin"/>
        </w:r>
        <w:r w:rsidRPr="00873657">
          <w:rPr>
            <w:noProof/>
            <w:webHidden/>
            <w:sz w:val="24"/>
          </w:rPr>
          <w:instrText xml:space="preserve"> PAGEREF _Toc101426440 \h </w:instrText>
        </w:r>
        <w:r w:rsidRPr="00873657">
          <w:rPr>
            <w:noProof/>
            <w:webHidden/>
            <w:sz w:val="24"/>
          </w:rPr>
        </w:r>
        <w:r w:rsidRPr="00873657">
          <w:rPr>
            <w:noProof/>
            <w:webHidden/>
            <w:sz w:val="24"/>
          </w:rPr>
          <w:fldChar w:fldCharType="separate"/>
        </w:r>
        <w:r w:rsidR="001F0FB9">
          <w:rPr>
            <w:noProof/>
            <w:webHidden/>
            <w:sz w:val="24"/>
          </w:rPr>
          <w:t>5</w:t>
        </w:r>
        <w:r w:rsidRPr="00873657">
          <w:rPr>
            <w:noProof/>
            <w:webHidden/>
            <w:sz w:val="24"/>
          </w:rPr>
          <w:fldChar w:fldCharType="end"/>
        </w:r>
      </w:hyperlink>
    </w:p>
    <w:p w14:paraId="0CCF8E55" w14:textId="64987BB2" w:rsidR="00873657" w:rsidRPr="00873657" w:rsidRDefault="00873657" w:rsidP="00873657">
      <w:pPr>
        <w:pStyle w:val="11"/>
        <w:tabs>
          <w:tab w:val="right" w:leader="dot" w:pos="8296"/>
        </w:tabs>
        <w:adjustRightInd w:val="0"/>
        <w:snapToGrid w:val="0"/>
        <w:spacing w:before="0" w:after="0" w:line="360" w:lineRule="auto"/>
        <w:rPr>
          <w:rFonts w:asciiTheme="minorHAnsi" w:eastAsiaTheme="minorEastAsia" w:hAnsiTheme="minorHAnsi" w:cstheme="minorBidi"/>
          <w:b w:val="0"/>
          <w:bCs w:val="0"/>
          <w:caps w:val="0"/>
          <w:noProof/>
          <w:sz w:val="24"/>
          <w:szCs w:val="24"/>
        </w:rPr>
      </w:pPr>
      <w:hyperlink w:anchor="_Toc101426441" w:history="1">
        <w:r w:rsidRPr="00873657">
          <w:rPr>
            <w:rStyle w:val="a3"/>
            <w:b w:val="0"/>
            <w:noProof/>
            <w:sz w:val="24"/>
            <w:szCs w:val="24"/>
            <w:lang w:val="zh-CN"/>
          </w:rPr>
          <w:t xml:space="preserve">6 </w:t>
        </w:r>
        <w:r w:rsidRPr="00873657">
          <w:rPr>
            <w:rStyle w:val="a3"/>
            <w:b w:val="0"/>
            <w:noProof/>
            <w:sz w:val="24"/>
            <w:szCs w:val="24"/>
            <w:lang w:val="zh-CN"/>
          </w:rPr>
          <w:t>主要技术内容及说明</w:t>
        </w:r>
        <w:r w:rsidRPr="00873657">
          <w:rPr>
            <w:b w:val="0"/>
            <w:noProof/>
            <w:webHidden/>
            <w:sz w:val="24"/>
            <w:szCs w:val="24"/>
          </w:rPr>
          <w:tab/>
        </w:r>
        <w:r w:rsidRPr="00873657">
          <w:rPr>
            <w:b w:val="0"/>
            <w:noProof/>
            <w:webHidden/>
            <w:sz w:val="24"/>
            <w:szCs w:val="24"/>
          </w:rPr>
          <w:fldChar w:fldCharType="begin"/>
        </w:r>
        <w:r w:rsidRPr="00873657">
          <w:rPr>
            <w:b w:val="0"/>
            <w:noProof/>
            <w:webHidden/>
            <w:sz w:val="24"/>
            <w:szCs w:val="24"/>
          </w:rPr>
          <w:instrText xml:space="preserve"> PAGEREF _Toc101426441 \h </w:instrText>
        </w:r>
        <w:r w:rsidRPr="00873657">
          <w:rPr>
            <w:b w:val="0"/>
            <w:noProof/>
            <w:webHidden/>
            <w:sz w:val="24"/>
            <w:szCs w:val="24"/>
          </w:rPr>
        </w:r>
        <w:r w:rsidRPr="00873657">
          <w:rPr>
            <w:b w:val="0"/>
            <w:noProof/>
            <w:webHidden/>
            <w:sz w:val="24"/>
            <w:szCs w:val="24"/>
          </w:rPr>
          <w:fldChar w:fldCharType="separate"/>
        </w:r>
        <w:r w:rsidR="001F0FB9">
          <w:rPr>
            <w:b w:val="0"/>
            <w:noProof/>
            <w:webHidden/>
            <w:sz w:val="24"/>
            <w:szCs w:val="24"/>
          </w:rPr>
          <w:t>6</w:t>
        </w:r>
        <w:r w:rsidRPr="00873657">
          <w:rPr>
            <w:b w:val="0"/>
            <w:noProof/>
            <w:webHidden/>
            <w:sz w:val="24"/>
            <w:szCs w:val="24"/>
          </w:rPr>
          <w:fldChar w:fldCharType="end"/>
        </w:r>
      </w:hyperlink>
    </w:p>
    <w:p w14:paraId="119418F1" w14:textId="2BB91296" w:rsidR="00873657" w:rsidRPr="00873657" w:rsidRDefault="00873657" w:rsidP="00873657">
      <w:pPr>
        <w:pStyle w:val="21"/>
        <w:tabs>
          <w:tab w:val="right" w:leader="dot" w:pos="8296"/>
        </w:tabs>
        <w:adjustRightInd w:val="0"/>
        <w:snapToGrid w:val="0"/>
        <w:spacing w:line="360" w:lineRule="auto"/>
        <w:rPr>
          <w:rFonts w:asciiTheme="minorHAnsi" w:eastAsiaTheme="minorEastAsia" w:hAnsiTheme="minorHAnsi" w:cstheme="minorBidi"/>
          <w:noProof/>
          <w:sz w:val="24"/>
        </w:rPr>
      </w:pPr>
      <w:hyperlink w:anchor="_Toc101426442" w:history="1">
        <w:r w:rsidRPr="00873657">
          <w:rPr>
            <w:rStyle w:val="a3"/>
            <w:noProof/>
            <w:sz w:val="24"/>
          </w:rPr>
          <w:t xml:space="preserve">6.1 </w:t>
        </w:r>
        <w:r w:rsidRPr="00873657">
          <w:rPr>
            <w:rStyle w:val="a3"/>
            <w:noProof/>
            <w:sz w:val="24"/>
          </w:rPr>
          <w:t>第</w:t>
        </w:r>
        <w:r w:rsidRPr="00873657">
          <w:rPr>
            <w:rStyle w:val="a3"/>
            <w:noProof/>
            <w:sz w:val="24"/>
          </w:rPr>
          <w:t>4</w:t>
        </w:r>
        <w:r w:rsidRPr="00873657">
          <w:rPr>
            <w:rStyle w:val="a3"/>
            <w:noProof/>
            <w:sz w:val="24"/>
          </w:rPr>
          <w:t>章总则</w:t>
        </w:r>
        <w:r w:rsidRPr="00873657">
          <w:rPr>
            <w:noProof/>
            <w:webHidden/>
            <w:sz w:val="24"/>
          </w:rPr>
          <w:tab/>
        </w:r>
        <w:r w:rsidRPr="00873657">
          <w:rPr>
            <w:noProof/>
            <w:webHidden/>
            <w:sz w:val="24"/>
          </w:rPr>
          <w:fldChar w:fldCharType="begin"/>
        </w:r>
        <w:r w:rsidRPr="00873657">
          <w:rPr>
            <w:noProof/>
            <w:webHidden/>
            <w:sz w:val="24"/>
          </w:rPr>
          <w:instrText xml:space="preserve"> PAGEREF _Toc101426442 \h </w:instrText>
        </w:r>
        <w:r w:rsidRPr="00873657">
          <w:rPr>
            <w:noProof/>
            <w:webHidden/>
            <w:sz w:val="24"/>
          </w:rPr>
        </w:r>
        <w:r w:rsidRPr="00873657">
          <w:rPr>
            <w:noProof/>
            <w:webHidden/>
            <w:sz w:val="24"/>
          </w:rPr>
          <w:fldChar w:fldCharType="separate"/>
        </w:r>
        <w:r w:rsidR="001F0FB9">
          <w:rPr>
            <w:noProof/>
            <w:webHidden/>
            <w:sz w:val="24"/>
          </w:rPr>
          <w:t>6</w:t>
        </w:r>
        <w:r w:rsidRPr="00873657">
          <w:rPr>
            <w:noProof/>
            <w:webHidden/>
            <w:sz w:val="24"/>
          </w:rPr>
          <w:fldChar w:fldCharType="end"/>
        </w:r>
      </w:hyperlink>
    </w:p>
    <w:p w14:paraId="798D82A8" w14:textId="179ECFF8" w:rsidR="00873657" w:rsidRPr="00873657" w:rsidRDefault="00873657" w:rsidP="00873657">
      <w:pPr>
        <w:pStyle w:val="21"/>
        <w:tabs>
          <w:tab w:val="right" w:leader="dot" w:pos="8296"/>
        </w:tabs>
        <w:adjustRightInd w:val="0"/>
        <w:snapToGrid w:val="0"/>
        <w:spacing w:line="360" w:lineRule="auto"/>
        <w:rPr>
          <w:rFonts w:asciiTheme="minorHAnsi" w:eastAsiaTheme="minorEastAsia" w:hAnsiTheme="minorHAnsi" w:cstheme="minorBidi"/>
          <w:noProof/>
          <w:sz w:val="24"/>
        </w:rPr>
      </w:pPr>
      <w:hyperlink w:anchor="_Toc101426443" w:history="1">
        <w:r w:rsidRPr="00873657">
          <w:rPr>
            <w:rStyle w:val="a3"/>
            <w:noProof/>
            <w:sz w:val="24"/>
          </w:rPr>
          <w:t xml:space="preserve">6.2 </w:t>
        </w:r>
        <w:r w:rsidRPr="00873657">
          <w:rPr>
            <w:rStyle w:val="a3"/>
            <w:noProof/>
            <w:sz w:val="24"/>
          </w:rPr>
          <w:t>第</w:t>
        </w:r>
        <w:r w:rsidRPr="00873657">
          <w:rPr>
            <w:rStyle w:val="a3"/>
            <w:noProof/>
            <w:sz w:val="24"/>
          </w:rPr>
          <w:t>5</w:t>
        </w:r>
        <w:r w:rsidRPr="00873657">
          <w:rPr>
            <w:rStyle w:val="a3"/>
            <w:noProof/>
            <w:sz w:val="24"/>
          </w:rPr>
          <w:t>章铬还原功能菌的选择和培养</w:t>
        </w:r>
        <w:r w:rsidRPr="00873657">
          <w:rPr>
            <w:noProof/>
            <w:webHidden/>
            <w:sz w:val="24"/>
          </w:rPr>
          <w:tab/>
        </w:r>
        <w:r w:rsidRPr="00873657">
          <w:rPr>
            <w:noProof/>
            <w:webHidden/>
            <w:sz w:val="24"/>
          </w:rPr>
          <w:fldChar w:fldCharType="begin"/>
        </w:r>
        <w:r w:rsidRPr="00873657">
          <w:rPr>
            <w:noProof/>
            <w:webHidden/>
            <w:sz w:val="24"/>
          </w:rPr>
          <w:instrText xml:space="preserve"> PAGEREF _Toc101426443 \h </w:instrText>
        </w:r>
        <w:r w:rsidRPr="00873657">
          <w:rPr>
            <w:noProof/>
            <w:webHidden/>
            <w:sz w:val="24"/>
          </w:rPr>
        </w:r>
        <w:r w:rsidRPr="00873657">
          <w:rPr>
            <w:noProof/>
            <w:webHidden/>
            <w:sz w:val="24"/>
          </w:rPr>
          <w:fldChar w:fldCharType="separate"/>
        </w:r>
        <w:r w:rsidR="001F0FB9">
          <w:rPr>
            <w:noProof/>
            <w:webHidden/>
            <w:sz w:val="24"/>
          </w:rPr>
          <w:t>7</w:t>
        </w:r>
        <w:r w:rsidRPr="00873657">
          <w:rPr>
            <w:noProof/>
            <w:webHidden/>
            <w:sz w:val="24"/>
          </w:rPr>
          <w:fldChar w:fldCharType="end"/>
        </w:r>
      </w:hyperlink>
    </w:p>
    <w:p w14:paraId="44DA4E35" w14:textId="22F85004" w:rsidR="00873657" w:rsidRPr="00873657" w:rsidRDefault="00873657" w:rsidP="00873657">
      <w:pPr>
        <w:pStyle w:val="31"/>
        <w:tabs>
          <w:tab w:val="right" w:leader="dot" w:pos="8296"/>
        </w:tabs>
        <w:adjustRightInd w:val="0"/>
        <w:snapToGrid w:val="0"/>
        <w:spacing w:line="360" w:lineRule="auto"/>
        <w:rPr>
          <w:rFonts w:asciiTheme="minorHAnsi" w:eastAsiaTheme="minorEastAsia" w:hAnsiTheme="minorHAnsi" w:cstheme="minorBidi"/>
          <w:noProof/>
          <w:sz w:val="24"/>
        </w:rPr>
      </w:pPr>
      <w:hyperlink w:anchor="_Toc101426444" w:history="1">
        <w:r w:rsidRPr="00873657">
          <w:rPr>
            <w:rStyle w:val="a3"/>
            <w:noProof/>
            <w:sz w:val="24"/>
          </w:rPr>
          <w:t xml:space="preserve">6.2.1 </w:t>
        </w:r>
        <w:r w:rsidRPr="00873657">
          <w:rPr>
            <w:rStyle w:val="a3"/>
            <w:noProof/>
            <w:sz w:val="24"/>
          </w:rPr>
          <w:t>铬还原功能菌的选择</w:t>
        </w:r>
        <w:r w:rsidRPr="00873657">
          <w:rPr>
            <w:noProof/>
            <w:webHidden/>
            <w:sz w:val="24"/>
          </w:rPr>
          <w:tab/>
        </w:r>
        <w:r w:rsidRPr="00873657">
          <w:rPr>
            <w:noProof/>
            <w:webHidden/>
            <w:sz w:val="24"/>
          </w:rPr>
          <w:fldChar w:fldCharType="begin"/>
        </w:r>
        <w:r w:rsidRPr="00873657">
          <w:rPr>
            <w:noProof/>
            <w:webHidden/>
            <w:sz w:val="24"/>
          </w:rPr>
          <w:instrText xml:space="preserve"> PAGEREF _Toc101426444 \h </w:instrText>
        </w:r>
        <w:r w:rsidRPr="00873657">
          <w:rPr>
            <w:noProof/>
            <w:webHidden/>
            <w:sz w:val="24"/>
          </w:rPr>
        </w:r>
        <w:r w:rsidRPr="00873657">
          <w:rPr>
            <w:noProof/>
            <w:webHidden/>
            <w:sz w:val="24"/>
          </w:rPr>
          <w:fldChar w:fldCharType="separate"/>
        </w:r>
        <w:r w:rsidR="001F0FB9">
          <w:rPr>
            <w:noProof/>
            <w:webHidden/>
            <w:sz w:val="24"/>
          </w:rPr>
          <w:t>7</w:t>
        </w:r>
        <w:r w:rsidRPr="00873657">
          <w:rPr>
            <w:noProof/>
            <w:webHidden/>
            <w:sz w:val="24"/>
          </w:rPr>
          <w:fldChar w:fldCharType="end"/>
        </w:r>
      </w:hyperlink>
    </w:p>
    <w:p w14:paraId="05F725BE" w14:textId="65616DEF" w:rsidR="00873657" w:rsidRPr="00873657" w:rsidRDefault="00873657" w:rsidP="00873657">
      <w:pPr>
        <w:pStyle w:val="31"/>
        <w:tabs>
          <w:tab w:val="right" w:leader="dot" w:pos="8296"/>
        </w:tabs>
        <w:adjustRightInd w:val="0"/>
        <w:snapToGrid w:val="0"/>
        <w:spacing w:line="360" w:lineRule="auto"/>
        <w:rPr>
          <w:rFonts w:asciiTheme="minorHAnsi" w:eastAsiaTheme="minorEastAsia" w:hAnsiTheme="minorHAnsi" w:cstheme="minorBidi"/>
          <w:noProof/>
          <w:sz w:val="24"/>
        </w:rPr>
      </w:pPr>
      <w:hyperlink w:anchor="_Toc101426445" w:history="1">
        <w:r w:rsidRPr="00873657">
          <w:rPr>
            <w:rStyle w:val="a3"/>
            <w:noProof/>
            <w:sz w:val="24"/>
          </w:rPr>
          <w:t xml:space="preserve">6.2.2 </w:t>
        </w:r>
        <w:r w:rsidRPr="00873657">
          <w:rPr>
            <w:rStyle w:val="a3"/>
            <w:noProof/>
            <w:sz w:val="24"/>
          </w:rPr>
          <w:t>铬还原功能菌的培养</w:t>
        </w:r>
        <w:r w:rsidRPr="00873657">
          <w:rPr>
            <w:noProof/>
            <w:webHidden/>
            <w:sz w:val="24"/>
          </w:rPr>
          <w:tab/>
        </w:r>
        <w:r w:rsidRPr="00873657">
          <w:rPr>
            <w:noProof/>
            <w:webHidden/>
            <w:sz w:val="24"/>
          </w:rPr>
          <w:fldChar w:fldCharType="begin"/>
        </w:r>
        <w:r w:rsidRPr="00873657">
          <w:rPr>
            <w:noProof/>
            <w:webHidden/>
            <w:sz w:val="24"/>
          </w:rPr>
          <w:instrText xml:space="preserve"> PAGEREF _Toc101426445 \h </w:instrText>
        </w:r>
        <w:r w:rsidRPr="00873657">
          <w:rPr>
            <w:noProof/>
            <w:webHidden/>
            <w:sz w:val="24"/>
          </w:rPr>
        </w:r>
        <w:r w:rsidRPr="00873657">
          <w:rPr>
            <w:noProof/>
            <w:webHidden/>
            <w:sz w:val="24"/>
          </w:rPr>
          <w:fldChar w:fldCharType="separate"/>
        </w:r>
        <w:r w:rsidR="001F0FB9">
          <w:rPr>
            <w:noProof/>
            <w:webHidden/>
            <w:sz w:val="24"/>
          </w:rPr>
          <w:t>7</w:t>
        </w:r>
        <w:r w:rsidRPr="00873657">
          <w:rPr>
            <w:noProof/>
            <w:webHidden/>
            <w:sz w:val="24"/>
          </w:rPr>
          <w:fldChar w:fldCharType="end"/>
        </w:r>
      </w:hyperlink>
    </w:p>
    <w:p w14:paraId="756F9F5F" w14:textId="12C1F77F" w:rsidR="00873657" w:rsidRPr="00873657" w:rsidRDefault="00873657" w:rsidP="00873657">
      <w:pPr>
        <w:pStyle w:val="21"/>
        <w:tabs>
          <w:tab w:val="right" w:leader="dot" w:pos="8296"/>
        </w:tabs>
        <w:adjustRightInd w:val="0"/>
        <w:snapToGrid w:val="0"/>
        <w:spacing w:line="360" w:lineRule="auto"/>
        <w:rPr>
          <w:rFonts w:asciiTheme="minorHAnsi" w:eastAsiaTheme="minorEastAsia" w:hAnsiTheme="minorHAnsi" w:cstheme="minorBidi"/>
          <w:noProof/>
          <w:sz w:val="24"/>
        </w:rPr>
      </w:pPr>
      <w:hyperlink w:anchor="_Toc101426446" w:history="1">
        <w:r w:rsidRPr="00873657">
          <w:rPr>
            <w:rStyle w:val="a3"/>
            <w:noProof/>
            <w:sz w:val="24"/>
          </w:rPr>
          <w:t xml:space="preserve">6.3 </w:t>
        </w:r>
        <w:r w:rsidRPr="00873657">
          <w:rPr>
            <w:rStyle w:val="a3"/>
            <w:noProof/>
            <w:sz w:val="24"/>
          </w:rPr>
          <w:t>第</w:t>
        </w:r>
        <w:r w:rsidRPr="00873657">
          <w:rPr>
            <w:rStyle w:val="a3"/>
            <w:noProof/>
            <w:sz w:val="24"/>
          </w:rPr>
          <w:t>6</w:t>
        </w:r>
        <w:r w:rsidRPr="00873657">
          <w:rPr>
            <w:rStyle w:val="a3"/>
            <w:noProof/>
            <w:sz w:val="24"/>
          </w:rPr>
          <w:t>章原位强化微生物修复</w:t>
        </w:r>
        <w:r w:rsidRPr="00873657">
          <w:rPr>
            <w:noProof/>
            <w:webHidden/>
            <w:sz w:val="24"/>
          </w:rPr>
          <w:tab/>
        </w:r>
        <w:r w:rsidRPr="00873657">
          <w:rPr>
            <w:noProof/>
            <w:webHidden/>
            <w:sz w:val="24"/>
          </w:rPr>
          <w:fldChar w:fldCharType="begin"/>
        </w:r>
        <w:r w:rsidRPr="00873657">
          <w:rPr>
            <w:noProof/>
            <w:webHidden/>
            <w:sz w:val="24"/>
          </w:rPr>
          <w:instrText xml:space="preserve"> PAGEREF _Toc101426446 \h </w:instrText>
        </w:r>
        <w:r w:rsidRPr="00873657">
          <w:rPr>
            <w:noProof/>
            <w:webHidden/>
            <w:sz w:val="24"/>
          </w:rPr>
        </w:r>
        <w:r w:rsidRPr="00873657">
          <w:rPr>
            <w:noProof/>
            <w:webHidden/>
            <w:sz w:val="24"/>
          </w:rPr>
          <w:fldChar w:fldCharType="separate"/>
        </w:r>
        <w:r w:rsidR="001F0FB9">
          <w:rPr>
            <w:noProof/>
            <w:webHidden/>
            <w:sz w:val="24"/>
          </w:rPr>
          <w:t>8</w:t>
        </w:r>
        <w:r w:rsidRPr="00873657">
          <w:rPr>
            <w:noProof/>
            <w:webHidden/>
            <w:sz w:val="24"/>
          </w:rPr>
          <w:fldChar w:fldCharType="end"/>
        </w:r>
      </w:hyperlink>
    </w:p>
    <w:p w14:paraId="5641E5F0" w14:textId="63F0613D" w:rsidR="00873657" w:rsidRPr="00873657" w:rsidRDefault="00873657" w:rsidP="00873657">
      <w:pPr>
        <w:pStyle w:val="31"/>
        <w:tabs>
          <w:tab w:val="right" w:leader="dot" w:pos="8296"/>
        </w:tabs>
        <w:adjustRightInd w:val="0"/>
        <w:snapToGrid w:val="0"/>
        <w:spacing w:line="360" w:lineRule="auto"/>
        <w:rPr>
          <w:rFonts w:asciiTheme="minorHAnsi" w:eastAsiaTheme="minorEastAsia" w:hAnsiTheme="minorHAnsi" w:cstheme="minorBidi"/>
          <w:noProof/>
          <w:sz w:val="24"/>
        </w:rPr>
      </w:pPr>
      <w:hyperlink w:anchor="_Toc101426447" w:history="1">
        <w:r w:rsidRPr="00873657">
          <w:rPr>
            <w:rStyle w:val="a3"/>
            <w:noProof/>
            <w:sz w:val="24"/>
          </w:rPr>
          <w:t xml:space="preserve">6.3.1 </w:t>
        </w:r>
        <w:r w:rsidRPr="00873657">
          <w:rPr>
            <w:rStyle w:val="a3"/>
            <w:noProof/>
            <w:sz w:val="24"/>
          </w:rPr>
          <w:t>铬污染土壤的预处理</w:t>
        </w:r>
        <w:r w:rsidRPr="00873657">
          <w:rPr>
            <w:noProof/>
            <w:webHidden/>
            <w:sz w:val="24"/>
          </w:rPr>
          <w:tab/>
        </w:r>
        <w:r w:rsidRPr="00873657">
          <w:rPr>
            <w:noProof/>
            <w:webHidden/>
            <w:sz w:val="24"/>
          </w:rPr>
          <w:fldChar w:fldCharType="begin"/>
        </w:r>
        <w:r w:rsidRPr="00873657">
          <w:rPr>
            <w:noProof/>
            <w:webHidden/>
            <w:sz w:val="24"/>
          </w:rPr>
          <w:instrText xml:space="preserve"> PAGEREF _Toc101426447 \h </w:instrText>
        </w:r>
        <w:r w:rsidRPr="00873657">
          <w:rPr>
            <w:noProof/>
            <w:webHidden/>
            <w:sz w:val="24"/>
          </w:rPr>
        </w:r>
        <w:r w:rsidRPr="00873657">
          <w:rPr>
            <w:noProof/>
            <w:webHidden/>
            <w:sz w:val="24"/>
          </w:rPr>
          <w:fldChar w:fldCharType="separate"/>
        </w:r>
        <w:r w:rsidR="001F0FB9">
          <w:rPr>
            <w:noProof/>
            <w:webHidden/>
            <w:sz w:val="24"/>
          </w:rPr>
          <w:t>8</w:t>
        </w:r>
        <w:r w:rsidRPr="00873657">
          <w:rPr>
            <w:noProof/>
            <w:webHidden/>
            <w:sz w:val="24"/>
          </w:rPr>
          <w:fldChar w:fldCharType="end"/>
        </w:r>
      </w:hyperlink>
    </w:p>
    <w:p w14:paraId="391F0DB7" w14:textId="04FD3654" w:rsidR="00873657" w:rsidRPr="00873657" w:rsidRDefault="00873657" w:rsidP="00873657">
      <w:pPr>
        <w:pStyle w:val="31"/>
        <w:tabs>
          <w:tab w:val="right" w:leader="dot" w:pos="8296"/>
        </w:tabs>
        <w:adjustRightInd w:val="0"/>
        <w:snapToGrid w:val="0"/>
        <w:spacing w:line="360" w:lineRule="auto"/>
        <w:rPr>
          <w:rFonts w:asciiTheme="minorHAnsi" w:eastAsiaTheme="minorEastAsia" w:hAnsiTheme="minorHAnsi" w:cstheme="minorBidi"/>
          <w:noProof/>
          <w:sz w:val="24"/>
        </w:rPr>
      </w:pPr>
      <w:hyperlink w:anchor="_Toc101426448" w:history="1">
        <w:r w:rsidRPr="00873657">
          <w:rPr>
            <w:rStyle w:val="a3"/>
            <w:noProof/>
            <w:sz w:val="24"/>
          </w:rPr>
          <w:t xml:space="preserve">6.3.2 </w:t>
        </w:r>
        <w:r w:rsidRPr="00873657">
          <w:rPr>
            <w:rStyle w:val="a3"/>
            <w:noProof/>
            <w:sz w:val="24"/>
          </w:rPr>
          <w:t>强化技术的选择</w:t>
        </w:r>
        <w:r w:rsidRPr="00873657">
          <w:rPr>
            <w:noProof/>
            <w:webHidden/>
            <w:sz w:val="24"/>
          </w:rPr>
          <w:tab/>
        </w:r>
        <w:r w:rsidRPr="00873657">
          <w:rPr>
            <w:noProof/>
            <w:webHidden/>
            <w:sz w:val="24"/>
          </w:rPr>
          <w:fldChar w:fldCharType="begin"/>
        </w:r>
        <w:r w:rsidRPr="00873657">
          <w:rPr>
            <w:noProof/>
            <w:webHidden/>
            <w:sz w:val="24"/>
          </w:rPr>
          <w:instrText xml:space="preserve"> PAGEREF _Toc101426448 \h </w:instrText>
        </w:r>
        <w:r w:rsidRPr="00873657">
          <w:rPr>
            <w:noProof/>
            <w:webHidden/>
            <w:sz w:val="24"/>
          </w:rPr>
        </w:r>
        <w:r w:rsidRPr="00873657">
          <w:rPr>
            <w:noProof/>
            <w:webHidden/>
            <w:sz w:val="24"/>
          </w:rPr>
          <w:fldChar w:fldCharType="separate"/>
        </w:r>
        <w:r w:rsidR="001F0FB9">
          <w:rPr>
            <w:noProof/>
            <w:webHidden/>
            <w:sz w:val="24"/>
          </w:rPr>
          <w:t>8</w:t>
        </w:r>
        <w:r w:rsidRPr="00873657">
          <w:rPr>
            <w:noProof/>
            <w:webHidden/>
            <w:sz w:val="24"/>
          </w:rPr>
          <w:fldChar w:fldCharType="end"/>
        </w:r>
      </w:hyperlink>
    </w:p>
    <w:p w14:paraId="775E0409" w14:textId="5C2A72D2" w:rsidR="00873657" w:rsidRPr="00873657" w:rsidRDefault="00873657" w:rsidP="00873657">
      <w:pPr>
        <w:pStyle w:val="31"/>
        <w:tabs>
          <w:tab w:val="right" w:leader="dot" w:pos="8296"/>
        </w:tabs>
        <w:adjustRightInd w:val="0"/>
        <w:snapToGrid w:val="0"/>
        <w:spacing w:line="360" w:lineRule="auto"/>
        <w:rPr>
          <w:rFonts w:asciiTheme="minorHAnsi" w:eastAsiaTheme="minorEastAsia" w:hAnsiTheme="minorHAnsi" w:cstheme="minorBidi"/>
          <w:noProof/>
          <w:sz w:val="24"/>
        </w:rPr>
      </w:pPr>
      <w:hyperlink w:anchor="_Toc101426449" w:history="1">
        <w:r w:rsidRPr="00873657">
          <w:rPr>
            <w:rStyle w:val="a3"/>
            <w:noProof/>
            <w:sz w:val="24"/>
          </w:rPr>
          <w:t xml:space="preserve">6.3.3 </w:t>
        </w:r>
        <w:r w:rsidRPr="00873657">
          <w:rPr>
            <w:rStyle w:val="a3"/>
            <w:noProof/>
            <w:sz w:val="24"/>
          </w:rPr>
          <w:t>技术实施要点</w:t>
        </w:r>
        <w:r w:rsidRPr="00873657">
          <w:rPr>
            <w:noProof/>
            <w:webHidden/>
            <w:sz w:val="24"/>
          </w:rPr>
          <w:tab/>
        </w:r>
        <w:r w:rsidRPr="00873657">
          <w:rPr>
            <w:noProof/>
            <w:webHidden/>
            <w:sz w:val="24"/>
          </w:rPr>
          <w:fldChar w:fldCharType="begin"/>
        </w:r>
        <w:r w:rsidRPr="00873657">
          <w:rPr>
            <w:noProof/>
            <w:webHidden/>
            <w:sz w:val="24"/>
          </w:rPr>
          <w:instrText xml:space="preserve"> PAGEREF _Toc101426449 \h </w:instrText>
        </w:r>
        <w:r w:rsidRPr="00873657">
          <w:rPr>
            <w:noProof/>
            <w:webHidden/>
            <w:sz w:val="24"/>
          </w:rPr>
        </w:r>
        <w:r w:rsidRPr="00873657">
          <w:rPr>
            <w:noProof/>
            <w:webHidden/>
            <w:sz w:val="24"/>
          </w:rPr>
          <w:fldChar w:fldCharType="separate"/>
        </w:r>
        <w:r w:rsidR="001F0FB9">
          <w:rPr>
            <w:noProof/>
            <w:webHidden/>
            <w:sz w:val="24"/>
          </w:rPr>
          <w:t>9</w:t>
        </w:r>
        <w:r w:rsidRPr="00873657">
          <w:rPr>
            <w:noProof/>
            <w:webHidden/>
            <w:sz w:val="24"/>
          </w:rPr>
          <w:fldChar w:fldCharType="end"/>
        </w:r>
      </w:hyperlink>
    </w:p>
    <w:p w14:paraId="6CCDD650" w14:textId="517E87FC" w:rsidR="00873657" w:rsidRPr="00873657" w:rsidRDefault="00873657" w:rsidP="00873657">
      <w:pPr>
        <w:pStyle w:val="21"/>
        <w:tabs>
          <w:tab w:val="right" w:leader="dot" w:pos="8296"/>
        </w:tabs>
        <w:adjustRightInd w:val="0"/>
        <w:snapToGrid w:val="0"/>
        <w:spacing w:line="360" w:lineRule="auto"/>
        <w:rPr>
          <w:rFonts w:asciiTheme="minorHAnsi" w:eastAsiaTheme="minorEastAsia" w:hAnsiTheme="minorHAnsi" w:cstheme="minorBidi"/>
          <w:noProof/>
          <w:sz w:val="24"/>
        </w:rPr>
      </w:pPr>
      <w:hyperlink w:anchor="_Toc101426450" w:history="1">
        <w:r w:rsidRPr="00873657">
          <w:rPr>
            <w:rStyle w:val="a3"/>
            <w:noProof/>
            <w:sz w:val="24"/>
          </w:rPr>
          <w:t xml:space="preserve">6.3 </w:t>
        </w:r>
        <w:r w:rsidRPr="00873657">
          <w:rPr>
            <w:rStyle w:val="a3"/>
            <w:noProof/>
            <w:sz w:val="24"/>
          </w:rPr>
          <w:t>第</w:t>
        </w:r>
        <w:r w:rsidRPr="00873657">
          <w:rPr>
            <w:rStyle w:val="a3"/>
            <w:noProof/>
            <w:sz w:val="24"/>
          </w:rPr>
          <w:t>7</w:t>
        </w:r>
        <w:r w:rsidRPr="00873657">
          <w:rPr>
            <w:rStyle w:val="a3"/>
            <w:noProof/>
            <w:sz w:val="24"/>
          </w:rPr>
          <w:t>章修复过程监测与效果评估</w:t>
        </w:r>
        <w:r w:rsidRPr="00873657">
          <w:rPr>
            <w:noProof/>
            <w:webHidden/>
            <w:sz w:val="24"/>
          </w:rPr>
          <w:tab/>
        </w:r>
        <w:r w:rsidRPr="00873657">
          <w:rPr>
            <w:noProof/>
            <w:webHidden/>
            <w:sz w:val="24"/>
          </w:rPr>
          <w:fldChar w:fldCharType="begin"/>
        </w:r>
        <w:r w:rsidRPr="00873657">
          <w:rPr>
            <w:noProof/>
            <w:webHidden/>
            <w:sz w:val="24"/>
          </w:rPr>
          <w:instrText xml:space="preserve"> PAGEREF _Toc101426450 \h </w:instrText>
        </w:r>
        <w:r w:rsidRPr="00873657">
          <w:rPr>
            <w:noProof/>
            <w:webHidden/>
            <w:sz w:val="24"/>
          </w:rPr>
        </w:r>
        <w:r w:rsidRPr="00873657">
          <w:rPr>
            <w:noProof/>
            <w:webHidden/>
            <w:sz w:val="24"/>
          </w:rPr>
          <w:fldChar w:fldCharType="separate"/>
        </w:r>
        <w:r w:rsidR="001F0FB9">
          <w:rPr>
            <w:noProof/>
            <w:webHidden/>
            <w:sz w:val="24"/>
          </w:rPr>
          <w:t>12</w:t>
        </w:r>
        <w:r w:rsidRPr="00873657">
          <w:rPr>
            <w:noProof/>
            <w:webHidden/>
            <w:sz w:val="24"/>
          </w:rPr>
          <w:fldChar w:fldCharType="end"/>
        </w:r>
      </w:hyperlink>
    </w:p>
    <w:p w14:paraId="2FA39D72" w14:textId="1E205787" w:rsidR="00873657" w:rsidRPr="00873657" w:rsidRDefault="00873657" w:rsidP="00873657">
      <w:pPr>
        <w:pStyle w:val="11"/>
        <w:tabs>
          <w:tab w:val="right" w:leader="dot" w:pos="8296"/>
        </w:tabs>
        <w:adjustRightInd w:val="0"/>
        <w:snapToGrid w:val="0"/>
        <w:spacing w:before="0" w:after="0" w:line="360" w:lineRule="auto"/>
        <w:rPr>
          <w:rFonts w:asciiTheme="minorHAnsi" w:eastAsiaTheme="minorEastAsia" w:hAnsiTheme="minorHAnsi" w:cstheme="minorBidi"/>
          <w:b w:val="0"/>
          <w:bCs w:val="0"/>
          <w:caps w:val="0"/>
          <w:noProof/>
          <w:sz w:val="24"/>
          <w:szCs w:val="24"/>
        </w:rPr>
      </w:pPr>
      <w:hyperlink w:anchor="_Toc101426451" w:history="1">
        <w:r w:rsidRPr="00873657">
          <w:rPr>
            <w:rStyle w:val="a3"/>
            <w:b w:val="0"/>
            <w:noProof/>
            <w:sz w:val="24"/>
            <w:szCs w:val="24"/>
            <w:lang w:val="zh-CN"/>
          </w:rPr>
          <w:t xml:space="preserve">7 </w:t>
        </w:r>
        <w:r w:rsidRPr="00873657">
          <w:rPr>
            <w:rStyle w:val="a3"/>
            <w:b w:val="0"/>
            <w:noProof/>
            <w:sz w:val="24"/>
            <w:szCs w:val="24"/>
            <w:lang w:val="zh-CN"/>
          </w:rPr>
          <w:t>预期效果</w:t>
        </w:r>
        <w:r w:rsidRPr="00873657">
          <w:rPr>
            <w:b w:val="0"/>
            <w:noProof/>
            <w:webHidden/>
            <w:sz w:val="24"/>
            <w:szCs w:val="24"/>
          </w:rPr>
          <w:tab/>
        </w:r>
        <w:r w:rsidRPr="00873657">
          <w:rPr>
            <w:b w:val="0"/>
            <w:noProof/>
            <w:webHidden/>
            <w:sz w:val="24"/>
            <w:szCs w:val="24"/>
          </w:rPr>
          <w:fldChar w:fldCharType="begin"/>
        </w:r>
        <w:r w:rsidRPr="00873657">
          <w:rPr>
            <w:b w:val="0"/>
            <w:noProof/>
            <w:webHidden/>
            <w:sz w:val="24"/>
            <w:szCs w:val="24"/>
          </w:rPr>
          <w:instrText xml:space="preserve"> PAGEREF _Toc101426451 \h </w:instrText>
        </w:r>
        <w:r w:rsidRPr="00873657">
          <w:rPr>
            <w:b w:val="0"/>
            <w:noProof/>
            <w:webHidden/>
            <w:sz w:val="24"/>
            <w:szCs w:val="24"/>
          </w:rPr>
        </w:r>
        <w:r w:rsidRPr="00873657">
          <w:rPr>
            <w:b w:val="0"/>
            <w:noProof/>
            <w:webHidden/>
            <w:sz w:val="24"/>
            <w:szCs w:val="24"/>
          </w:rPr>
          <w:fldChar w:fldCharType="separate"/>
        </w:r>
        <w:r w:rsidR="001F0FB9">
          <w:rPr>
            <w:b w:val="0"/>
            <w:noProof/>
            <w:webHidden/>
            <w:sz w:val="24"/>
            <w:szCs w:val="24"/>
          </w:rPr>
          <w:t>14</w:t>
        </w:r>
        <w:r w:rsidRPr="00873657">
          <w:rPr>
            <w:b w:val="0"/>
            <w:noProof/>
            <w:webHidden/>
            <w:sz w:val="24"/>
            <w:szCs w:val="24"/>
          </w:rPr>
          <w:fldChar w:fldCharType="end"/>
        </w:r>
      </w:hyperlink>
    </w:p>
    <w:p w14:paraId="0752D8B5" w14:textId="3B7E8BA3" w:rsidR="006F06CD" w:rsidRDefault="006C3537" w:rsidP="00873657">
      <w:pPr>
        <w:widowControl/>
        <w:adjustRightInd w:val="0"/>
        <w:snapToGrid w:val="0"/>
        <w:spacing w:line="360" w:lineRule="auto"/>
        <w:jc w:val="left"/>
        <w:rPr>
          <w:rFonts w:ascii="仿宋_GB2312" w:eastAsia="仿宋_GB2312" w:hAnsi="黑体"/>
          <w:sz w:val="32"/>
          <w:lang w:val="zh-CN"/>
        </w:rPr>
        <w:sectPr w:rsidR="006F06CD" w:rsidSect="006F06CD">
          <w:footerReference w:type="default" r:id="rId8"/>
          <w:pgSz w:w="11906" w:h="16838"/>
          <w:pgMar w:top="1440" w:right="1800" w:bottom="1440" w:left="1800" w:header="851" w:footer="992" w:gutter="0"/>
          <w:pgNumType w:start="1"/>
          <w:cols w:space="425"/>
          <w:docGrid w:type="lines" w:linePitch="312"/>
        </w:sectPr>
      </w:pPr>
      <w:r w:rsidRPr="00873657">
        <w:rPr>
          <w:sz w:val="24"/>
        </w:rPr>
        <w:fldChar w:fldCharType="end"/>
      </w:r>
      <w:r w:rsidR="009313EB" w:rsidRPr="007528B5">
        <w:rPr>
          <w:rFonts w:ascii="仿宋_GB2312" w:eastAsia="仿宋_GB2312" w:hAnsi="黑体"/>
          <w:sz w:val="32"/>
          <w:lang w:val="zh-CN"/>
        </w:rPr>
        <w:br w:type="page"/>
      </w:r>
    </w:p>
    <w:p w14:paraId="1050563F" w14:textId="77777777" w:rsidR="009313EB" w:rsidRPr="0005096C" w:rsidRDefault="002B5E16" w:rsidP="0005096C">
      <w:pPr>
        <w:pStyle w:val="1"/>
        <w:adjustRightInd w:val="0"/>
        <w:snapToGrid w:val="0"/>
        <w:spacing w:line="360" w:lineRule="auto"/>
        <w:rPr>
          <w:sz w:val="24"/>
          <w:szCs w:val="24"/>
          <w:lang w:val="zh-CN"/>
        </w:rPr>
      </w:pPr>
      <w:bookmarkStart w:id="0" w:name="_Toc321381672"/>
      <w:bookmarkStart w:id="1" w:name="_Toc101426432"/>
      <w:r w:rsidRPr="0005096C">
        <w:rPr>
          <w:sz w:val="24"/>
          <w:szCs w:val="24"/>
          <w:lang w:val="zh-CN"/>
        </w:rPr>
        <w:lastRenderedPageBreak/>
        <w:t>1</w:t>
      </w:r>
      <w:bookmarkEnd w:id="0"/>
      <w:r w:rsidR="00B4104A" w:rsidRPr="0005096C">
        <w:rPr>
          <w:sz w:val="24"/>
          <w:szCs w:val="24"/>
          <w:lang w:val="zh-CN"/>
        </w:rPr>
        <w:t xml:space="preserve"> </w:t>
      </w:r>
      <w:r w:rsidRPr="0005096C">
        <w:rPr>
          <w:sz w:val="24"/>
          <w:szCs w:val="24"/>
          <w:lang w:val="zh-CN"/>
        </w:rPr>
        <w:t>任务来源</w:t>
      </w:r>
      <w:bookmarkEnd w:id="1"/>
    </w:p>
    <w:p w14:paraId="75097517" w14:textId="0870CF3B" w:rsidR="00E55C36" w:rsidRPr="0005096C" w:rsidRDefault="000968AF" w:rsidP="0005096C">
      <w:pPr>
        <w:adjustRightInd w:val="0"/>
        <w:snapToGrid w:val="0"/>
        <w:spacing w:line="360" w:lineRule="auto"/>
        <w:ind w:firstLineChars="200" w:firstLine="480"/>
        <w:rPr>
          <w:sz w:val="24"/>
        </w:rPr>
      </w:pPr>
      <w:bookmarkStart w:id="2" w:name="_Toc321381673"/>
      <w:bookmarkStart w:id="3" w:name="_Toc321381844"/>
      <w:bookmarkStart w:id="4" w:name="_Toc321381927"/>
      <w:r w:rsidRPr="0005096C">
        <w:rPr>
          <w:sz w:val="24"/>
        </w:rPr>
        <w:t>中国是世界铬化工第一生产大国，全球的制革和电镀中心，年产量占世界总产量的</w:t>
      </w:r>
      <w:r w:rsidRPr="0005096C">
        <w:rPr>
          <w:sz w:val="24"/>
        </w:rPr>
        <w:t>50%</w:t>
      </w:r>
      <w:r w:rsidRPr="0005096C">
        <w:rPr>
          <w:sz w:val="24"/>
        </w:rPr>
        <w:t>以上，伴随的场地土壤铬污染问题也尤为突出。随着我国产业结构调整和环境保护要求的进一步加强，许多规模小、工艺技术落后、缺乏市场竞争力和污染控制手段的中小铬化工、制革和电镀企业先后关闭、破产、转产。这些涉铬企业关停后的废弃企业和含铬废渣堆放场便成为了中国最主要的铬污染场地，其土壤中高浓度的六价铬严重威胁着周边的生态环境，亟待进行场地土壤修复。</w:t>
      </w:r>
      <w:r w:rsidR="002C33FC" w:rsidRPr="0005096C">
        <w:rPr>
          <w:sz w:val="24"/>
        </w:rPr>
        <w:t>本任务来源于</w:t>
      </w:r>
      <w:r w:rsidR="002C33FC" w:rsidRPr="0005096C">
        <w:rPr>
          <w:sz w:val="24"/>
        </w:rPr>
        <w:t>2019</w:t>
      </w:r>
      <w:r w:rsidR="002C33FC" w:rsidRPr="0005096C">
        <w:rPr>
          <w:sz w:val="24"/>
        </w:rPr>
        <w:t>年北京大学牵头的科技部重点研发项目</w:t>
      </w:r>
      <w:r w:rsidR="002C33FC" w:rsidRPr="0005096C">
        <w:rPr>
          <w:sz w:val="24"/>
        </w:rPr>
        <w:t>“</w:t>
      </w:r>
      <w:r w:rsidR="002C33FC" w:rsidRPr="0005096C">
        <w:rPr>
          <w:sz w:val="24"/>
        </w:rPr>
        <w:t>铬渣遗留场地土壤强化生物修复技术与装备</w:t>
      </w:r>
      <w:r w:rsidR="002C33FC" w:rsidRPr="0005096C">
        <w:rPr>
          <w:sz w:val="24"/>
        </w:rPr>
        <w:t>”</w:t>
      </w:r>
      <w:r w:rsidR="002C33FC" w:rsidRPr="0005096C">
        <w:rPr>
          <w:sz w:val="24"/>
        </w:rPr>
        <w:t>（项目编号：</w:t>
      </w:r>
      <w:r w:rsidR="002C33FC" w:rsidRPr="0005096C">
        <w:rPr>
          <w:sz w:val="24"/>
        </w:rPr>
        <w:t>2019YFC1805900</w:t>
      </w:r>
      <w:r w:rsidR="002C33FC" w:rsidRPr="0005096C">
        <w:rPr>
          <w:sz w:val="24"/>
        </w:rPr>
        <w:t>），主编单位</w:t>
      </w:r>
      <w:r w:rsidR="00CD5266" w:rsidRPr="0005096C">
        <w:rPr>
          <w:sz w:val="24"/>
        </w:rPr>
        <w:t>有研资源环境技术研究院（北京）有限公司作为课题承担单位</w:t>
      </w:r>
      <w:r w:rsidR="002C33FC" w:rsidRPr="0005096C">
        <w:rPr>
          <w:sz w:val="24"/>
        </w:rPr>
        <w:t>负责</w:t>
      </w:r>
      <w:r w:rsidR="00CD5266" w:rsidRPr="0005096C">
        <w:rPr>
          <w:sz w:val="24"/>
        </w:rPr>
        <w:t>《铬污染场地原位强化微生物矿化作用修复技术与装备示范验证》（课题编号：</w:t>
      </w:r>
      <w:r w:rsidR="00CD5266" w:rsidRPr="0005096C">
        <w:rPr>
          <w:sz w:val="24"/>
        </w:rPr>
        <w:t>2019YFC1805903</w:t>
      </w:r>
      <w:r w:rsidR="00CD5266" w:rsidRPr="0005096C">
        <w:rPr>
          <w:sz w:val="24"/>
        </w:rPr>
        <w:t>）研究工作。该</w:t>
      </w:r>
      <w:r w:rsidR="002C33FC" w:rsidRPr="0005096C">
        <w:rPr>
          <w:sz w:val="24"/>
        </w:rPr>
        <w:t>任务</w:t>
      </w:r>
      <w:r w:rsidR="00CD5266" w:rsidRPr="0005096C">
        <w:rPr>
          <w:sz w:val="24"/>
        </w:rPr>
        <w:t>针对</w:t>
      </w:r>
      <w:r w:rsidR="009B76B4" w:rsidRPr="0005096C">
        <w:rPr>
          <w:sz w:val="24"/>
        </w:rPr>
        <w:t>典型高原区铬污染场地，开展污染特征与风险评价研究，</w:t>
      </w:r>
      <w:r w:rsidR="00903314" w:rsidRPr="0005096C">
        <w:rPr>
          <w:sz w:val="24"/>
        </w:rPr>
        <w:t>研发</w:t>
      </w:r>
      <w:r w:rsidR="00B9612F" w:rsidRPr="0005096C">
        <w:rPr>
          <w:sz w:val="24"/>
        </w:rPr>
        <w:t>协同微生物、</w:t>
      </w:r>
      <w:r w:rsidR="00903314" w:rsidRPr="0005096C">
        <w:rPr>
          <w:sz w:val="24"/>
        </w:rPr>
        <w:t>生物刺激剂及与包埋材料强化微生物原位固化修复技术与装备</w:t>
      </w:r>
      <w:r w:rsidR="00CD5266" w:rsidRPr="0005096C">
        <w:rPr>
          <w:sz w:val="24"/>
        </w:rPr>
        <w:t>，</w:t>
      </w:r>
      <w:r w:rsidR="00CC3316" w:rsidRPr="0005096C">
        <w:rPr>
          <w:sz w:val="24"/>
        </w:rPr>
        <w:t>完成</w:t>
      </w:r>
      <w:r w:rsidR="00903314" w:rsidRPr="0005096C">
        <w:rPr>
          <w:sz w:val="24"/>
        </w:rPr>
        <w:t>微生物原位固化协同风险管控与修复技术工程应用示范验证，为国家铬污染场地风险管控和修复治理等提供科技支撑服务</w:t>
      </w:r>
      <w:r w:rsidR="00CD5266" w:rsidRPr="0005096C">
        <w:rPr>
          <w:sz w:val="24"/>
        </w:rPr>
        <w:t>。</w:t>
      </w:r>
      <w:r w:rsidR="004441BF" w:rsidRPr="0005096C">
        <w:rPr>
          <w:sz w:val="24"/>
        </w:rPr>
        <w:t>为了进一步将项目研究成果和</w:t>
      </w:r>
      <w:r w:rsidR="00B125AB" w:rsidRPr="0005096C">
        <w:rPr>
          <w:sz w:val="24"/>
        </w:rPr>
        <w:t>工程经验</w:t>
      </w:r>
      <w:r w:rsidR="004441BF" w:rsidRPr="0005096C">
        <w:rPr>
          <w:sz w:val="24"/>
        </w:rPr>
        <w:t>进行转化</w:t>
      </w:r>
      <w:r w:rsidR="00B125AB" w:rsidRPr="0005096C">
        <w:rPr>
          <w:sz w:val="24"/>
        </w:rPr>
        <w:t>、推广</w:t>
      </w:r>
      <w:r w:rsidR="004441BF" w:rsidRPr="0005096C">
        <w:rPr>
          <w:sz w:val="24"/>
        </w:rPr>
        <w:t>，结合项目任务和当前</w:t>
      </w:r>
      <w:r w:rsidR="00B125AB" w:rsidRPr="0005096C">
        <w:rPr>
          <w:sz w:val="24"/>
        </w:rPr>
        <w:t>铬</w:t>
      </w:r>
      <w:r w:rsidR="004441BF" w:rsidRPr="0005096C">
        <w:rPr>
          <w:sz w:val="24"/>
        </w:rPr>
        <w:t>污染场地修复治理</w:t>
      </w:r>
      <w:r w:rsidR="00D259CE" w:rsidRPr="0005096C">
        <w:rPr>
          <w:sz w:val="24"/>
        </w:rPr>
        <w:t>的</w:t>
      </w:r>
      <w:r w:rsidR="004441BF" w:rsidRPr="0005096C">
        <w:rPr>
          <w:sz w:val="24"/>
        </w:rPr>
        <w:t>需求，提出编制本</w:t>
      </w:r>
      <w:r w:rsidR="00B125AB" w:rsidRPr="0005096C">
        <w:rPr>
          <w:sz w:val="24"/>
        </w:rPr>
        <w:t>技术</w:t>
      </w:r>
      <w:r w:rsidR="00F35591">
        <w:rPr>
          <w:rFonts w:hint="eastAsia"/>
          <w:sz w:val="24"/>
        </w:rPr>
        <w:t>指南</w:t>
      </w:r>
      <w:r w:rsidR="004441BF" w:rsidRPr="0005096C">
        <w:rPr>
          <w:sz w:val="24"/>
        </w:rPr>
        <w:t>。</w:t>
      </w:r>
    </w:p>
    <w:p w14:paraId="06DDFB21" w14:textId="0B947A1A" w:rsidR="00512E86" w:rsidRPr="0005096C" w:rsidRDefault="00EB44D7" w:rsidP="0005096C">
      <w:pPr>
        <w:adjustRightInd w:val="0"/>
        <w:snapToGrid w:val="0"/>
        <w:spacing w:line="360" w:lineRule="auto"/>
        <w:ind w:firstLineChars="200" w:firstLine="480"/>
        <w:rPr>
          <w:sz w:val="24"/>
        </w:rPr>
      </w:pPr>
      <w:r w:rsidRPr="0005096C">
        <w:rPr>
          <w:sz w:val="24"/>
        </w:rPr>
        <w:t>根据</w:t>
      </w:r>
      <w:r w:rsidR="00435B89" w:rsidRPr="0005096C">
        <w:rPr>
          <w:sz w:val="24"/>
        </w:rPr>
        <w:t>中华环保联合会《关于征集</w:t>
      </w:r>
      <w:r w:rsidR="00435B89" w:rsidRPr="0005096C">
        <w:rPr>
          <w:sz w:val="24"/>
        </w:rPr>
        <w:t>“</w:t>
      </w:r>
      <w:r w:rsidR="00435B89" w:rsidRPr="0005096C">
        <w:rPr>
          <w:sz w:val="24"/>
        </w:rPr>
        <w:t>固危废及土壤污染治理团体标准项目</w:t>
      </w:r>
      <w:r w:rsidR="00435B89" w:rsidRPr="0005096C">
        <w:rPr>
          <w:sz w:val="24"/>
        </w:rPr>
        <w:t>”</w:t>
      </w:r>
      <w:r w:rsidR="00435B89" w:rsidRPr="0005096C">
        <w:rPr>
          <w:sz w:val="24"/>
        </w:rPr>
        <w:t>的通知》（中环联字</w:t>
      </w:r>
      <w:r w:rsidR="00271B41" w:rsidRPr="0005096C">
        <w:rPr>
          <w:sz w:val="24"/>
        </w:rPr>
        <w:t>〔</w:t>
      </w:r>
      <w:r w:rsidR="00435B89" w:rsidRPr="0005096C">
        <w:rPr>
          <w:sz w:val="24"/>
        </w:rPr>
        <w:t>2021</w:t>
      </w:r>
      <w:r w:rsidR="00271B41" w:rsidRPr="0005096C">
        <w:rPr>
          <w:sz w:val="24"/>
        </w:rPr>
        <w:t>〕</w:t>
      </w:r>
      <w:r w:rsidR="00435B89" w:rsidRPr="0005096C">
        <w:rPr>
          <w:sz w:val="24"/>
        </w:rPr>
        <w:t>81</w:t>
      </w:r>
      <w:r w:rsidR="00435B89" w:rsidRPr="0005096C">
        <w:rPr>
          <w:sz w:val="24"/>
        </w:rPr>
        <w:t>号）</w:t>
      </w:r>
      <w:r w:rsidRPr="0005096C">
        <w:rPr>
          <w:sz w:val="24"/>
        </w:rPr>
        <w:t>的要求</w:t>
      </w:r>
      <w:r w:rsidR="00271B41" w:rsidRPr="0005096C">
        <w:rPr>
          <w:sz w:val="24"/>
        </w:rPr>
        <w:t>，</w:t>
      </w:r>
      <w:r w:rsidRPr="0005096C">
        <w:rPr>
          <w:sz w:val="24"/>
        </w:rPr>
        <w:t>由有研资源环境技术研究院（北京）有限公司作为项目承担单位，北京大学、青海绿道环保生物科技有限公司、西南科技大学、中节能大地（山东）环境科技有限公司、广西博世科环保科技股份有限公司作为项目协作单位，联合承担《</w:t>
      </w:r>
      <w:r w:rsidR="00945708" w:rsidRPr="0005096C">
        <w:rPr>
          <w:sz w:val="24"/>
        </w:rPr>
        <w:t>铬污染土壤原位强化微生物修复</w:t>
      </w:r>
      <w:r w:rsidR="00F35591">
        <w:rPr>
          <w:sz w:val="24"/>
        </w:rPr>
        <w:t>技术指南</w:t>
      </w:r>
      <w:r w:rsidRPr="0005096C">
        <w:rPr>
          <w:sz w:val="24"/>
        </w:rPr>
        <w:t>》</w:t>
      </w:r>
      <w:r w:rsidR="00945708" w:rsidRPr="0005096C">
        <w:rPr>
          <w:sz w:val="24"/>
        </w:rPr>
        <w:t>标准项目的编制工作</w:t>
      </w:r>
      <w:r w:rsidR="00271B41" w:rsidRPr="0005096C">
        <w:rPr>
          <w:sz w:val="24"/>
        </w:rPr>
        <w:t>。</w:t>
      </w:r>
    </w:p>
    <w:p w14:paraId="0CF7D990" w14:textId="77777777" w:rsidR="00F12A13" w:rsidRPr="0005096C" w:rsidRDefault="00F12A13" w:rsidP="0005096C">
      <w:pPr>
        <w:pStyle w:val="1"/>
        <w:adjustRightInd w:val="0"/>
        <w:snapToGrid w:val="0"/>
        <w:spacing w:line="360" w:lineRule="auto"/>
        <w:rPr>
          <w:sz w:val="24"/>
          <w:szCs w:val="24"/>
          <w:lang w:val="zh-CN"/>
        </w:rPr>
      </w:pPr>
      <w:bookmarkStart w:id="5" w:name="_Toc101426433"/>
      <w:r w:rsidRPr="0005096C">
        <w:rPr>
          <w:sz w:val="24"/>
          <w:szCs w:val="24"/>
          <w:lang w:val="zh-CN"/>
        </w:rPr>
        <w:t>2</w:t>
      </w:r>
      <w:r w:rsidR="00B4104A" w:rsidRPr="0005096C">
        <w:rPr>
          <w:sz w:val="24"/>
          <w:szCs w:val="24"/>
          <w:lang w:val="zh-CN"/>
        </w:rPr>
        <w:t xml:space="preserve"> </w:t>
      </w:r>
      <w:r w:rsidRPr="0005096C">
        <w:rPr>
          <w:sz w:val="24"/>
          <w:szCs w:val="24"/>
          <w:lang w:val="zh-CN"/>
        </w:rPr>
        <w:t>标准制定必要性</w:t>
      </w:r>
      <w:bookmarkEnd w:id="5"/>
    </w:p>
    <w:p w14:paraId="1B62221C" w14:textId="39662B9A" w:rsidR="00D95D22" w:rsidRPr="0005096C" w:rsidRDefault="00E844D4" w:rsidP="0005096C">
      <w:pPr>
        <w:adjustRightInd w:val="0"/>
        <w:snapToGrid w:val="0"/>
        <w:spacing w:line="360" w:lineRule="auto"/>
        <w:ind w:firstLineChars="200" w:firstLine="480"/>
        <w:rPr>
          <w:sz w:val="24"/>
        </w:rPr>
      </w:pPr>
      <w:r w:rsidRPr="0005096C">
        <w:rPr>
          <w:sz w:val="24"/>
        </w:rPr>
        <w:t>我国</w:t>
      </w:r>
      <w:r w:rsidR="00D661DA" w:rsidRPr="0005096C">
        <w:rPr>
          <w:sz w:val="24"/>
        </w:rPr>
        <w:t>早期</w:t>
      </w:r>
      <w:r w:rsidRPr="0005096C">
        <w:rPr>
          <w:sz w:val="24"/>
        </w:rPr>
        <w:t>缺少</w:t>
      </w:r>
      <w:r w:rsidR="00D661DA" w:rsidRPr="0005096C">
        <w:rPr>
          <w:sz w:val="24"/>
        </w:rPr>
        <w:t>铬渣等</w:t>
      </w:r>
      <w:r w:rsidRPr="0005096C">
        <w:rPr>
          <w:sz w:val="24"/>
        </w:rPr>
        <w:t>危险废物贮存、填埋污染控制技术标准，</w:t>
      </w:r>
      <w:r w:rsidR="00D661DA" w:rsidRPr="0005096C">
        <w:rPr>
          <w:sz w:val="24"/>
        </w:rPr>
        <w:t>导致</w:t>
      </w:r>
      <w:r w:rsidRPr="0005096C">
        <w:rPr>
          <w:sz w:val="24"/>
        </w:rPr>
        <w:t>多数铬渣堆场未采取有效的环境风险防护措施。</w:t>
      </w:r>
      <w:r w:rsidR="00D259CE" w:rsidRPr="0005096C">
        <w:rPr>
          <w:sz w:val="24"/>
        </w:rPr>
        <w:t>根据</w:t>
      </w:r>
      <w:r w:rsidR="00170A1C" w:rsidRPr="0005096C">
        <w:rPr>
          <w:sz w:val="24"/>
        </w:rPr>
        <w:t>2005</w:t>
      </w:r>
      <w:r w:rsidR="00170A1C" w:rsidRPr="0005096C">
        <w:rPr>
          <w:sz w:val="24"/>
        </w:rPr>
        <w:t>年国家发展和改革委员会、国家环境保护总局发布的《铬渣污染综合整治方案》</w:t>
      </w:r>
      <w:r w:rsidR="00170A1C" w:rsidRPr="0005096C">
        <w:rPr>
          <w:sz w:val="24"/>
        </w:rPr>
        <w:t>(</w:t>
      </w:r>
      <w:r w:rsidR="00170A1C" w:rsidRPr="0005096C">
        <w:rPr>
          <w:sz w:val="24"/>
        </w:rPr>
        <w:t>发改环资</w:t>
      </w:r>
      <w:r w:rsidR="00AA22DD" w:rsidRPr="0005096C">
        <w:rPr>
          <w:sz w:val="24"/>
        </w:rPr>
        <w:t>〔</w:t>
      </w:r>
      <w:r w:rsidR="00AA22DD" w:rsidRPr="0005096C">
        <w:rPr>
          <w:sz w:val="24"/>
        </w:rPr>
        <w:t>2005</w:t>
      </w:r>
      <w:r w:rsidR="00AA22DD" w:rsidRPr="0005096C">
        <w:rPr>
          <w:sz w:val="24"/>
        </w:rPr>
        <w:t>〕</w:t>
      </w:r>
      <w:r w:rsidR="00170A1C" w:rsidRPr="0005096C">
        <w:rPr>
          <w:sz w:val="24"/>
        </w:rPr>
        <w:t>2113</w:t>
      </w:r>
      <w:r w:rsidR="00170A1C" w:rsidRPr="0005096C">
        <w:rPr>
          <w:sz w:val="24"/>
        </w:rPr>
        <w:t>号</w:t>
      </w:r>
      <w:r w:rsidR="00170A1C" w:rsidRPr="0005096C">
        <w:rPr>
          <w:sz w:val="24"/>
        </w:rPr>
        <w:t>)</w:t>
      </w:r>
      <w:r w:rsidR="00170A1C" w:rsidRPr="0005096C">
        <w:rPr>
          <w:sz w:val="24"/>
        </w:rPr>
        <w:lastRenderedPageBreak/>
        <w:t>显示，</w:t>
      </w:r>
      <w:r w:rsidR="00460874" w:rsidRPr="0005096C">
        <w:rPr>
          <w:sz w:val="24"/>
        </w:rPr>
        <w:t>全国历史遗留铬渣污染综合整治项目共</w:t>
      </w:r>
      <w:r w:rsidR="00460874" w:rsidRPr="0005096C">
        <w:rPr>
          <w:sz w:val="24"/>
        </w:rPr>
        <w:t>49</w:t>
      </w:r>
      <w:r w:rsidR="00460874" w:rsidRPr="0005096C">
        <w:rPr>
          <w:sz w:val="24"/>
        </w:rPr>
        <w:t>个，铬渣堆存量高达</w:t>
      </w:r>
      <w:r w:rsidR="00460874" w:rsidRPr="0005096C">
        <w:rPr>
          <w:sz w:val="24"/>
        </w:rPr>
        <w:t>670</w:t>
      </w:r>
      <w:r w:rsidR="00460874" w:rsidRPr="0005096C">
        <w:rPr>
          <w:sz w:val="24"/>
        </w:rPr>
        <w:t>万吨。截止</w:t>
      </w:r>
      <w:r w:rsidR="00460874" w:rsidRPr="0005096C">
        <w:rPr>
          <w:sz w:val="24"/>
        </w:rPr>
        <w:t>2012</w:t>
      </w:r>
      <w:r w:rsidR="00460874" w:rsidRPr="0005096C">
        <w:rPr>
          <w:sz w:val="24"/>
        </w:rPr>
        <w:t>年底，历史遗留铬渣全部处置完毕，然而遗留的铬渣堆放场地仍是</w:t>
      </w:r>
      <w:r w:rsidR="00B9612F" w:rsidRPr="0005096C">
        <w:rPr>
          <w:sz w:val="24"/>
        </w:rPr>
        <w:t>重大</w:t>
      </w:r>
      <w:r w:rsidR="00460874" w:rsidRPr="0005096C">
        <w:rPr>
          <w:sz w:val="24"/>
        </w:rPr>
        <w:t>污染源。</w:t>
      </w:r>
    </w:p>
    <w:p w14:paraId="1EC359E0" w14:textId="77777777" w:rsidR="00DF5C47" w:rsidRPr="0005096C" w:rsidRDefault="00DF5C47" w:rsidP="0005096C">
      <w:pPr>
        <w:adjustRightInd w:val="0"/>
        <w:snapToGrid w:val="0"/>
        <w:spacing w:line="360" w:lineRule="auto"/>
        <w:ind w:firstLineChars="200" w:firstLine="480"/>
        <w:rPr>
          <w:sz w:val="24"/>
        </w:rPr>
      </w:pPr>
      <w:r w:rsidRPr="0005096C">
        <w:rPr>
          <w:sz w:val="24"/>
        </w:rPr>
        <w:t>在铬污染场地修复方面，</w:t>
      </w:r>
      <w:r w:rsidR="003F70E4" w:rsidRPr="0005096C">
        <w:rPr>
          <w:sz w:val="24"/>
        </w:rPr>
        <w:t>相较于</w:t>
      </w:r>
      <w:r w:rsidRPr="0005096C">
        <w:rPr>
          <w:sz w:val="24"/>
        </w:rPr>
        <w:t>传统的</w:t>
      </w:r>
      <w:r w:rsidR="008A0590" w:rsidRPr="0005096C">
        <w:rPr>
          <w:sz w:val="24"/>
        </w:rPr>
        <w:t>固化</w:t>
      </w:r>
      <w:r w:rsidR="008A0590" w:rsidRPr="0005096C">
        <w:rPr>
          <w:sz w:val="24"/>
        </w:rPr>
        <w:t>/</w:t>
      </w:r>
      <w:r w:rsidR="008A0590" w:rsidRPr="0005096C">
        <w:rPr>
          <w:sz w:val="24"/>
        </w:rPr>
        <w:t>稳定化和阻隔填埋</w:t>
      </w:r>
      <w:r w:rsidR="003F70E4" w:rsidRPr="0005096C">
        <w:rPr>
          <w:sz w:val="24"/>
        </w:rPr>
        <w:t>，微生物修复技术</w:t>
      </w:r>
      <w:r w:rsidR="004D303B" w:rsidRPr="0005096C">
        <w:rPr>
          <w:sz w:val="24"/>
        </w:rPr>
        <w:t>不破坏土壤环境、可原位处理、操作简单，具有安全、非破坏性和经济性等优点，是一种环境友好</w:t>
      </w:r>
      <w:r w:rsidR="00D259CE" w:rsidRPr="0005096C">
        <w:rPr>
          <w:sz w:val="24"/>
        </w:rPr>
        <w:t>优势技术。微生物修复技术的原理是</w:t>
      </w:r>
      <w:r w:rsidRPr="0005096C">
        <w:rPr>
          <w:sz w:val="24"/>
        </w:rPr>
        <w:t>利用土著微生物或驯化后的工程菌还原固化土壤中的六价铬</w:t>
      </w:r>
      <w:r w:rsidR="00596938" w:rsidRPr="0005096C">
        <w:rPr>
          <w:sz w:val="24"/>
        </w:rPr>
        <w:t>。通过在</w:t>
      </w:r>
      <w:r w:rsidRPr="0005096C">
        <w:rPr>
          <w:sz w:val="24"/>
        </w:rPr>
        <w:t>受污染的土壤中构建健康的微生物生态系统，</w:t>
      </w:r>
      <w:r w:rsidR="00596938" w:rsidRPr="0005096C">
        <w:rPr>
          <w:sz w:val="24"/>
        </w:rPr>
        <w:t>促使</w:t>
      </w:r>
      <w:r w:rsidRPr="0005096C">
        <w:rPr>
          <w:sz w:val="24"/>
        </w:rPr>
        <w:t>微生物自我平衡、自我生长，吸收土壤中水分并分泌胞外聚合物粘附含铬离子，将高毒性的六价铬还原固化成低毒性的化合物沉淀</w:t>
      </w:r>
      <w:r w:rsidR="00862C28" w:rsidRPr="0005096C">
        <w:rPr>
          <w:sz w:val="24"/>
        </w:rPr>
        <w:t>。</w:t>
      </w:r>
      <w:r w:rsidR="00F07BE6" w:rsidRPr="0005096C">
        <w:rPr>
          <w:sz w:val="24"/>
        </w:rPr>
        <w:t>同时</w:t>
      </w:r>
      <w:r w:rsidR="00862C28" w:rsidRPr="0005096C">
        <w:rPr>
          <w:sz w:val="24"/>
        </w:rPr>
        <w:t>，</w:t>
      </w:r>
      <w:r w:rsidRPr="0005096C">
        <w:rPr>
          <w:sz w:val="24"/>
        </w:rPr>
        <w:t>改善生态系统、促进植物根系生长，</w:t>
      </w:r>
      <w:r w:rsidR="00F07BE6" w:rsidRPr="0005096C">
        <w:rPr>
          <w:sz w:val="24"/>
        </w:rPr>
        <w:t>最终</w:t>
      </w:r>
      <w:r w:rsidRPr="0005096C">
        <w:rPr>
          <w:sz w:val="24"/>
        </w:rPr>
        <w:t>达到修复土壤铬污染的目的。</w:t>
      </w:r>
    </w:p>
    <w:p w14:paraId="475BA7B6" w14:textId="77777777" w:rsidR="00DF5C47" w:rsidRPr="0005096C" w:rsidRDefault="00C96D77" w:rsidP="0005096C">
      <w:pPr>
        <w:adjustRightInd w:val="0"/>
        <w:snapToGrid w:val="0"/>
        <w:spacing w:line="360" w:lineRule="auto"/>
        <w:ind w:firstLineChars="200" w:firstLine="480"/>
        <w:rPr>
          <w:sz w:val="24"/>
        </w:rPr>
      </w:pPr>
      <w:r w:rsidRPr="0005096C">
        <w:rPr>
          <w:sz w:val="24"/>
        </w:rPr>
        <w:t>铬污染场地</w:t>
      </w:r>
      <w:r w:rsidR="00DF5C47" w:rsidRPr="0005096C">
        <w:rPr>
          <w:sz w:val="24"/>
        </w:rPr>
        <w:t>微生物修复</w:t>
      </w:r>
      <w:r w:rsidRPr="0005096C">
        <w:rPr>
          <w:sz w:val="24"/>
        </w:rPr>
        <w:t>技术优势突出，但是也</w:t>
      </w:r>
      <w:r w:rsidR="00DF5C47" w:rsidRPr="0005096C">
        <w:rPr>
          <w:sz w:val="24"/>
        </w:rPr>
        <w:t>存在</w:t>
      </w:r>
      <w:r w:rsidR="005C7C3D" w:rsidRPr="0005096C">
        <w:rPr>
          <w:sz w:val="24"/>
        </w:rPr>
        <w:t>一定的技术瓶颈</w:t>
      </w:r>
      <w:r w:rsidR="00DF5C47" w:rsidRPr="0005096C">
        <w:rPr>
          <w:sz w:val="24"/>
        </w:rPr>
        <w:t>，</w:t>
      </w:r>
      <w:r w:rsidR="00AD431B" w:rsidRPr="0005096C">
        <w:rPr>
          <w:sz w:val="24"/>
        </w:rPr>
        <w:t>如</w:t>
      </w:r>
      <w:r w:rsidR="00DF5C47" w:rsidRPr="0005096C">
        <w:rPr>
          <w:sz w:val="24"/>
        </w:rPr>
        <w:t>修复周期长、</w:t>
      </w:r>
      <w:r w:rsidR="002F41F4" w:rsidRPr="0005096C">
        <w:rPr>
          <w:sz w:val="24"/>
        </w:rPr>
        <w:t>受</w:t>
      </w:r>
      <w:r w:rsidR="00DF5C47" w:rsidRPr="0005096C">
        <w:rPr>
          <w:sz w:val="24"/>
        </w:rPr>
        <w:t>环境影响</w:t>
      </w:r>
      <w:r w:rsidR="002F41F4" w:rsidRPr="0005096C">
        <w:rPr>
          <w:sz w:val="24"/>
        </w:rPr>
        <w:t>大导致</w:t>
      </w:r>
      <w:r w:rsidR="003F70E4" w:rsidRPr="0005096C">
        <w:rPr>
          <w:sz w:val="24"/>
        </w:rPr>
        <w:t>修复效果不稳定</w:t>
      </w:r>
      <w:r w:rsidR="00AD431B" w:rsidRPr="0005096C">
        <w:rPr>
          <w:sz w:val="24"/>
        </w:rPr>
        <w:t>等</w:t>
      </w:r>
      <w:r w:rsidR="00DF5C47" w:rsidRPr="0005096C">
        <w:rPr>
          <w:sz w:val="24"/>
        </w:rPr>
        <w:t>。因此</w:t>
      </w:r>
      <w:r w:rsidR="00460696" w:rsidRPr="0005096C">
        <w:rPr>
          <w:sz w:val="24"/>
        </w:rPr>
        <w:t>，</w:t>
      </w:r>
      <w:r w:rsidR="00DF5C47" w:rsidRPr="0005096C">
        <w:rPr>
          <w:sz w:val="24"/>
        </w:rPr>
        <w:t>通过采用一定的物理</w:t>
      </w:r>
      <w:r w:rsidR="00DF5C47" w:rsidRPr="0005096C">
        <w:rPr>
          <w:sz w:val="24"/>
        </w:rPr>
        <w:t>/</w:t>
      </w:r>
      <w:r w:rsidR="00DF5C47" w:rsidRPr="0005096C">
        <w:rPr>
          <w:sz w:val="24"/>
        </w:rPr>
        <w:t>化学方法</w:t>
      </w:r>
      <w:r w:rsidR="00A8415F" w:rsidRPr="0005096C">
        <w:rPr>
          <w:sz w:val="24"/>
        </w:rPr>
        <w:t>原位</w:t>
      </w:r>
      <w:r w:rsidR="00DF5C47" w:rsidRPr="0005096C">
        <w:rPr>
          <w:sz w:val="24"/>
        </w:rPr>
        <w:t>强化微生物修复铬污染的效果，以增强微生物修复的长效性和稳定性，</w:t>
      </w:r>
      <w:r w:rsidR="005931CE" w:rsidRPr="0005096C">
        <w:rPr>
          <w:sz w:val="24"/>
        </w:rPr>
        <w:t>是解决目前生物法瓶颈问题与</w:t>
      </w:r>
      <w:r w:rsidR="00AD431B" w:rsidRPr="0005096C">
        <w:rPr>
          <w:sz w:val="24"/>
        </w:rPr>
        <w:t>技术</w:t>
      </w:r>
      <w:r w:rsidR="005931CE" w:rsidRPr="0005096C">
        <w:rPr>
          <w:sz w:val="24"/>
        </w:rPr>
        <w:t>应用的一大措施</w:t>
      </w:r>
      <w:r w:rsidR="00AD431B" w:rsidRPr="0005096C">
        <w:rPr>
          <w:sz w:val="24"/>
        </w:rPr>
        <w:t>。该技术的</w:t>
      </w:r>
      <w:r w:rsidR="005931CE" w:rsidRPr="0005096C">
        <w:rPr>
          <w:sz w:val="24"/>
        </w:rPr>
        <w:t>推广将</w:t>
      </w:r>
      <w:r w:rsidR="00AD431B" w:rsidRPr="0005096C">
        <w:rPr>
          <w:sz w:val="24"/>
        </w:rPr>
        <w:t>推动我国铬污染场地修复领域的进步，带来</w:t>
      </w:r>
      <w:r w:rsidR="005931CE" w:rsidRPr="0005096C">
        <w:rPr>
          <w:sz w:val="24"/>
        </w:rPr>
        <w:t>巨大的社会经济环境</w:t>
      </w:r>
      <w:r w:rsidR="00E62DCE" w:rsidRPr="0005096C">
        <w:rPr>
          <w:sz w:val="24"/>
        </w:rPr>
        <w:t>价值</w:t>
      </w:r>
      <w:r w:rsidR="00DF5C47" w:rsidRPr="0005096C">
        <w:rPr>
          <w:sz w:val="24"/>
        </w:rPr>
        <w:t>。</w:t>
      </w:r>
    </w:p>
    <w:p w14:paraId="223DD9F2" w14:textId="77777777" w:rsidR="001950C2" w:rsidRPr="0005096C" w:rsidRDefault="005931CE" w:rsidP="0005096C">
      <w:pPr>
        <w:adjustRightInd w:val="0"/>
        <w:snapToGrid w:val="0"/>
        <w:spacing w:line="360" w:lineRule="auto"/>
        <w:ind w:firstLineChars="200" w:firstLine="480"/>
        <w:rPr>
          <w:sz w:val="24"/>
        </w:rPr>
      </w:pPr>
      <w:r w:rsidRPr="0005096C">
        <w:rPr>
          <w:sz w:val="24"/>
        </w:rPr>
        <w:t>目前铬污染场地原位强化</w:t>
      </w:r>
      <w:r w:rsidR="00A113B8" w:rsidRPr="0005096C">
        <w:rPr>
          <w:sz w:val="24"/>
        </w:rPr>
        <w:t>微</w:t>
      </w:r>
      <w:r w:rsidRPr="0005096C">
        <w:rPr>
          <w:sz w:val="24"/>
        </w:rPr>
        <w:t>生物</w:t>
      </w:r>
      <w:r w:rsidR="00A113B8" w:rsidRPr="0005096C">
        <w:rPr>
          <w:sz w:val="24"/>
        </w:rPr>
        <w:t>修复技术</w:t>
      </w:r>
      <w:r w:rsidRPr="0005096C">
        <w:rPr>
          <w:sz w:val="24"/>
        </w:rPr>
        <w:t>方面</w:t>
      </w:r>
      <w:r w:rsidR="00A8415F" w:rsidRPr="0005096C">
        <w:rPr>
          <w:sz w:val="24"/>
        </w:rPr>
        <w:t>的标准</w:t>
      </w:r>
      <w:r w:rsidR="00A113B8" w:rsidRPr="0005096C">
        <w:rPr>
          <w:sz w:val="24"/>
        </w:rPr>
        <w:t>仍然</w:t>
      </w:r>
      <w:r w:rsidRPr="0005096C">
        <w:rPr>
          <w:sz w:val="24"/>
        </w:rPr>
        <w:t>缺失，</w:t>
      </w:r>
      <w:r w:rsidR="00A113B8" w:rsidRPr="0005096C">
        <w:rPr>
          <w:sz w:val="24"/>
        </w:rPr>
        <w:t>因此本标准的提出对当前铬污染场地的</w:t>
      </w:r>
      <w:r w:rsidR="00477842" w:rsidRPr="0005096C">
        <w:rPr>
          <w:sz w:val="24"/>
        </w:rPr>
        <w:t>高效长效修复</w:t>
      </w:r>
      <w:r w:rsidR="00A113B8" w:rsidRPr="0005096C">
        <w:rPr>
          <w:sz w:val="24"/>
        </w:rPr>
        <w:t>治理十分必要</w:t>
      </w:r>
      <w:r w:rsidRPr="0005096C">
        <w:rPr>
          <w:sz w:val="24"/>
        </w:rPr>
        <w:t>。</w:t>
      </w:r>
      <w:r w:rsidR="00A113B8" w:rsidRPr="0005096C">
        <w:rPr>
          <w:sz w:val="24"/>
        </w:rPr>
        <w:t>经过多年技术经验积累和案例实践，</w:t>
      </w:r>
      <w:r w:rsidR="00DF5C47" w:rsidRPr="0005096C">
        <w:rPr>
          <w:sz w:val="24"/>
        </w:rPr>
        <w:t>本标准提出的原位强化微生物修复技术</w:t>
      </w:r>
      <w:r w:rsidR="00A113B8" w:rsidRPr="0005096C">
        <w:rPr>
          <w:sz w:val="24"/>
        </w:rPr>
        <w:t>成熟、效果稳定</w:t>
      </w:r>
      <w:r w:rsidR="00DF5C47" w:rsidRPr="0005096C">
        <w:rPr>
          <w:sz w:val="24"/>
        </w:rPr>
        <w:t>，可以</w:t>
      </w:r>
      <w:r w:rsidR="00443364" w:rsidRPr="0005096C">
        <w:rPr>
          <w:sz w:val="24"/>
        </w:rPr>
        <w:t>为</w:t>
      </w:r>
      <w:r w:rsidR="00023793" w:rsidRPr="0005096C">
        <w:rPr>
          <w:sz w:val="24"/>
        </w:rPr>
        <w:t>当前</w:t>
      </w:r>
      <w:r w:rsidR="00DF5C47" w:rsidRPr="0005096C">
        <w:rPr>
          <w:sz w:val="24"/>
        </w:rPr>
        <w:t>铬污染场地</w:t>
      </w:r>
      <w:r w:rsidR="00023793" w:rsidRPr="0005096C">
        <w:rPr>
          <w:sz w:val="24"/>
        </w:rPr>
        <w:t>的</w:t>
      </w:r>
      <w:r w:rsidR="00DF5C47" w:rsidRPr="0005096C">
        <w:rPr>
          <w:sz w:val="24"/>
        </w:rPr>
        <w:t>修复</w:t>
      </w:r>
      <w:r w:rsidR="00477842" w:rsidRPr="0005096C">
        <w:rPr>
          <w:sz w:val="24"/>
        </w:rPr>
        <w:t>治理</w:t>
      </w:r>
      <w:r w:rsidR="00443364" w:rsidRPr="0005096C">
        <w:rPr>
          <w:sz w:val="24"/>
        </w:rPr>
        <w:t>提供技术指导和修复行为规范</w:t>
      </w:r>
      <w:r w:rsidR="00DF5C47" w:rsidRPr="0005096C">
        <w:rPr>
          <w:sz w:val="24"/>
        </w:rPr>
        <w:t>。</w:t>
      </w:r>
    </w:p>
    <w:p w14:paraId="39DED0D0" w14:textId="77777777" w:rsidR="00B4104A" w:rsidRPr="0005096C" w:rsidRDefault="00B4104A" w:rsidP="0005096C">
      <w:pPr>
        <w:pStyle w:val="1"/>
        <w:adjustRightInd w:val="0"/>
        <w:snapToGrid w:val="0"/>
        <w:spacing w:line="360" w:lineRule="auto"/>
        <w:rPr>
          <w:sz w:val="24"/>
          <w:szCs w:val="24"/>
          <w:lang w:val="zh-CN"/>
        </w:rPr>
      </w:pPr>
      <w:bookmarkStart w:id="6" w:name="_Toc101426434"/>
      <w:r w:rsidRPr="0005096C">
        <w:rPr>
          <w:sz w:val="24"/>
          <w:szCs w:val="24"/>
          <w:lang w:val="zh-CN"/>
        </w:rPr>
        <w:t xml:space="preserve">3 </w:t>
      </w:r>
      <w:r w:rsidRPr="0005096C">
        <w:rPr>
          <w:sz w:val="24"/>
          <w:szCs w:val="24"/>
          <w:lang w:val="zh-CN"/>
        </w:rPr>
        <w:t>主要工作过程</w:t>
      </w:r>
      <w:bookmarkEnd w:id="6"/>
    </w:p>
    <w:p w14:paraId="33FD825F" w14:textId="77777777" w:rsidR="00B4104A" w:rsidRPr="0005096C" w:rsidRDefault="00B4104A" w:rsidP="0005096C">
      <w:pPr>
        <w:adjustRightInd w:val="0"/>
        <w:snapToGrid w:val="0"/>
        <w:spacing w:line="360" w:lineRule="auto"/>
        <w:ind w:firstLineChars="200" w:firstLine="480"/>
        <w:rPr>
          <w:sz w:val="24"/>
        </w:rPr>
      </w:pPr>
      <w:r w:rsidRPr="0005096C">
        <w:rPr>
          <w:sz w:val="24"/>
        </w:rPr>
        <w:t>本标准由有研资源环境技术研究院（北京）有限公司起草，北京大学、青海绿道环保生物科技有限公司、西南科技大学、中节能大地（山东）环境科技有限公司、广西博世科环保科技股份有限公司等单位协助起草。</w:t>
      </w:r>
      <w:r w:rsidR="008759F2" w:rsidRPr="0005096C">
        <w:rPr>
          <w:sz w:val="24"/>
        </w:rPr>
        <w:t>技术归口单位为中华环保联合会。</w:t>
      </w:r>
    </w:p>
    <w:bookmarkEnd w:id="2"/>
    <w:bookmarkEnd w:id="3"/>
    <w:bookmarkEnd w:id="4"/>
    <w:p w14:paraId="1F7F42F1" w14:textId="3C28B907" w:rsidR="00832AD7" w:rsidRPr="0005096C" w:rsidRDefault="00832AD7" w:rsidP="0005096C">
      <w:pPr>
        <w:pStyle w:val="11"/>
        <w:adjustRightInd w:val="0"/>
        <w:snapToGrid w:val="0"/>
        <w:spacing w:line="360" w:lineRule="auto"/>
        <w:ind w:firstLineChars="200" w:firstLine="480"/>
        <w:rPr>
          <w:b w:val="0"/>
          <w:sz w:val="24"/>
          <w:szCs w:val="24"/>
        </w:rPr>
      </w:pPr>
      <w:r w:rsidRPr="0005096C">
        <w:rPr>
          <w:b w:val="0"/>
          <w:sz w:val="24"/>
          <w:szCs w:val="24"/>
        </w:rPr>
        <w:t>202</w:t>
      </w:r>
      <w:r w:rsidR="00713D7B" w:rsidRPr="0005096C">
        <w:rPr>
          <w:b w:val="0"/>
          <w:sz w:val="24"/>
          <w:szCs w:val="24"/>
        </w:rPr>
        <w:t>0</w:t>
      </w:r>
      <w:r w:rsidRPr="0005096C">
        <w:rPr>
          <w:b w:val="0"/>
          <w:sz w:val="24"/>
          <w:szCs w:val="24"/>
        </w:rPr>
        <w:t>年</w:t>
      </w:r>
      <w:r w:rsidR="00713D7B" w:rsidRPr="0005096C">
        <w:rPr>
          <w:b w:val="0"/>
          <w:sz w:val="24"/>
          <w:szCs w:val="24"/>
        </w:rPr>
        <w:t>7</w:t>
      </w:r>
      <w:r w:rsidRPr="0005096C">
        <w:rPr>
          <w:b w:val="0"/>
          <w:sz w:val="24"/>
          <w:szCs w:val="24"/>
        </w:rPr>
        <w:t>月，</w:t>
      </w:r>
      <w:r w:rsidR="00713D7B" w:rsidRPr="0005096C">
        <w:rPr>
          <w:b w:val="0"/>
          <w:sz w:val="24"/>
          <w:szCs w:val="24"/>
        </w:rPr>
        <w:t>北京大学组织召开科技部重点研发项目《铬渣遗留场地土壤强化生物修复技术与装备》</w:t>
      </w:r>
      <w:r w:rsidR="00177B4D" w:rsidRPr="0005096C">
        <w:rPr>
          <w:b w:val="0"/>
          <w:sz w:val="24"/>
          <w:szCs w:val="24"/>
        </w:rPr>
        <w:t>启动会。</w:t>
      </w:r>
      <w:r w:rsidRPr="0005096C">
        <w:rPr>
          <w:b w:val="0"/>
          <w:sz w:val="24"/>
          <w:szCs w:val="24"/>
        </w:rPr>
        <w:t>有研资源环境技术研究院（北京）有限公司承担</w:t>
      </w:r>
      <w:r w:rsidR="00713D7B" w:rsidRPr="0005096C">
        <w:rPr>
          <w:b w:val="0"/>
          <w:sz w:val="24"/>
          <w:szCs w:val="24"/>
        </w:rPr>
        <w:t>课题</w:t>
      </w:r>
      <w:r w:rsidRPr="0005096C">
        <w:rPr>
          <w:b w:val="0"/>
          <w:sz w:val="24"/>
          <w:szCs w:val="24"/>
        </w:rPr>
        <w:t>《</w:t>
      </w:r>
      <w:r w:rsidR="00713D7B" w:rsidRPr="0005096C">
        <w:rPr>
          <w:b w:val="0"/>
          <w:sz w:val="24"/>
          <w:szCs w:val="24"/>
        </w:rPr>
        <w:t>铬污染场地原位强化微生物矿化作用修复技术与装备示范验证</w:t>
      </w:r>
      <w:r w:rsidRPr="0005096C">
        <w:rPr>
          <w:b w:val="0"/>
          <w:sz w:val="24"/>
          <w:szCs w:val="24"/>
        </w:rPr>
        <w:t>》（</w:t>
      </w:r>
      <w:r w:rsidR="00713D7B" w:rsidRPr="0005096C">
        <w:rPr>
          <w:b w:val="0"/>
          <w:sz w:val="24"/>
          <w:szCs w:val="24"/>
        </w:rPr>
        <w:t>课题编号：</w:t>
      </w:r>
      <w:r w:rsidR="00713D7B" w:rsidRPr="0005096C">
        <w:rPr>
          <w:b w:val="0"/>
          <w:sz w:val="24"/>
          <w:szCs w:val="24"/>
        </w:rPr>
        <w:t>2019YFC1805903</w:t>
      </w:r>
      <w:r w:rsidRPr="0005096C">
        <w:rPr>
          <w:b w:val="0"/>
          <w:sz w:val="24"/>
          <w:szCs w:val="24"/>
        </w:rPr>
        <w:t>），并提出《</w:t>
      </w:r>
      <w:r w:rsidR="00713D7B" w:rsidRPr="0005096C">
        <w:rPr>
          <w:b w:val="0"/>
          <w:sz w:val="24"/>
          <w:szCs w:val="24"/>
        </w:rPr>
        <w:t>铬污染土壤原位强化微生物修复</w:t>
      </w:r>
      <w:r w:rsidR="00F35591">
        <w:rPr>
          <w:b w:val="0"/>
          <w:sz w:val="24"/>
          <w:szCs w:val="24"/>
        </w:rPr>
        <w:t>技术指南</w:t>
      </w:r>
      <w:r w:rsidR="006F01AB" w:rsidRPr="0005096C">
        <w:rPr>
          <w:b w:val="0"/>
          <w:sz w:val="24"/>
          <w:szCs w:val="24"/>
        </w:rPr>
        <w:t>》</w:t>
      </w:r>
      <w:r w:rsidR="006F01AB" w:rsidRPr="0005096C">
        <w:rPr>
          <w:b w:val="0"/>
          <w:sz w:val="24"/>
          <w:szCs w:val="24"/>
        </w:rPr>
        <w:lastRenderedPageBreak/>
        <w:t>编制工作</w:t>
      </w:r>
      <w:r w:rsidR="00BC33F6" w:rsidRPr="0005096C">
        <w:rPr>
          <w:b w:val="0"/>
          <w:sz w:val="24"/>
          <w:szCs w:val="24"/>
        </w:rPr>
        <w:t>；</w:t>
      </w:r>
    </w:p>
    <w:p w14:paraId="7037D584" w14:textId="0BA40C3A" w:rsidR="00AB361F" w:rsidRPr="0005096C" w:rsidRDefault="00713D7B" w:rsidP="0005096C">
      <w:pPr>
        <w:adjustRightInd w:val="0"/>
        <w:snapToGrid w:val="0"/>
        <w:spacing w:line="360" w:lineRule="auto"/>
        <w:ind w:firstLineChars="200" w:firstLine="480"/>
        <w:rPr>
          <w:bCs/>
          <w:caps/>
          <w:sz w:val="24"/>
        </w:rPr>
      </w:pPr>
      <w:r w:rsidRPr="0005096C">
        <w:rPr>
          <w:bCs/>
          <w:caps/>
          <w:sz w:val="24"/>
        </w:rPr>
        <w:t>2021</w:t>
      </w:r>
      <w:r w:rsidR="00177B4D" w:rsidRPr="0005096C">
        <w:rPr>
          <w:bCs/>
          <w:caps/>
          <w:sz w:val="24"/>
        </w:rPr>
        <w:t>年</w:t>
      </w:r>
      <w:r w:rsidR="00AB361F" w:rsidRPr="0005096C">
        <w:rPr>
          <w:bCs/>
          <w:caps/>
          <w:sz w:val="24"/>
        </w:rPr>
        <w:t>4</w:t>
      </w:r>
      <w:r w:rsidR="00177B4D" w:rsidRPr="0005096C">
        <w:rPr>
          <w:bCs/>
          <w:caps/>
          <w:sz w:val="24"/>
        </w:rPr>
        <w:t>月，</w:t>
      </w:r>
      <w:r w:rsidR="00BC33F6" w:rsidRPr="0005096C">
        <w:rPr>
          <w:bCs/>
          <w:caps/>
          <w:sz w:val="24"/>
        </w:rPr>
        <w:t>标准编制组在青海西宁召开了</w:t>
      </w:r>
      <w:r w:rsidR="00BC33F6" w:rsidRPr="0005096C">
        <w:rPr>
          <w:sz w:val="24"/>
        </w:rPr>
        <w:t>《铬污染土壤原位强化微生物修复</w:t>
      </w:r>
      <w:r w:rsidR="00F35591">
        <w:rPr>
          <w:sz w:val="24"/>
        </w:rPr>
        <w:t>技术指南</w:t>
      </w:r>
      <w:r w:rsidR="00BC33F6" w:rsidRPr="0005096C">
        <w:rPr>
          <w:sz w:val="24"/>
        </w:rPr>
        <w:t>》团体标准启动会，有研资源环境技术研究院（北京）有限公司、青海绿道环保生物科技有限公司等主、参编单位确定了标准主要内容和编写框架；</w:t>
      </w:r>
    </w:p>
    <w:p w14:paraId="29070B1C" w14:textId="6DBD71A6" w:rsidR="00713D7B" w:rsidRPr="0005096C" w:rsidRDefault="00AB361F" w:rsidP="0005096C">
      <w:pPr>
        <w:adjustRightInd w:val="0"/>
        <w:snapToGrid w:val="0"/>
        <w:spacing w:line="360" w:lineRule="auto"/>
        <w:ind w:firstLineChars="200" w:firstLine="480"/>
        <w:rPr>
          <w:sz w:val="24"/>
        </w:rPr>
      </w:pPr>
      <w:r w:rsidRPr="0005096C">
        <w:rPr>
          <w:bCs/>
          <w:caps/>
          <w:sz w:val="24"/>
        </w:rPr>
        <w:t>2021</w:t>
      </w:r>
      <w:r w:rsidRPr="0005096C">
        <w:rPr>
          <w:bCs/>
          <w:caps/>
          <w:sz w:val="24"/>
        </w:rPr>
        <w:t>年</w:t>
      </w:r>
      <w:r w:rsidRPr="0005096C">
        <w:rPr>
          <w:bCs/>
          <w:caps/>
          <w:sz w:val="24"/>
        </w:rPr>
        <w:t>7</w:t>
      </w:r>
      <w:r w:rsidRPr="0005096C">
        <w:rPr>
          <w:bCs/>
          <w:caps/>
          <w:sz w:val="24"/>
        </w:rPr>
        <w:t>月，</w:t>
      </w:r>
      <w:r w:rsidR="00E51318" w:rsidRPr="0005096C">
        <w:rPr>
          <w:bCs/>
          <w:caps/>
          <w:sz w:val="24"/>
        </w:rPr>
        <w:t>标准编制组在安徽合肥召开了</w:t>
      </w:r>
      <w:r w:rsidR="00E51318" w:rsidRPr="0005096C">
        <w:rPr>
          <w:sz w:val="24"/>
        </w:rPr>
        <w:t>《铬污染土壤原位强化微生物修复</w:t>
      </w:r>
      <w:r w:rsidR="00F35591">
        <w:rPr>
          <w:sz w:val="24"/>
        </w:rPr>
        <w:t>技术指南</w:t>
      </w:r>
      <w:r w:rsidR="00E51318" w:rsidRPr="0005096C">
        <w:rPr>
          <w:sz w:val="24"/>
        </w:rPr>
        <w:t>》团体标准</w:t>
      </w:r>
      <w:r w:rsidR="00BC33F6" w:rsidRPr="0005096C">
        <w:rPr>
          <w:sz w:val="24"/>
        </w:rPr>
        <w:t>座谈会</w:t>
      </w:r>
      <w:r w:rsidR="00177B4D" w:rsidRPr="0005096C">
        <w:rPr>
          <w:bCs/>
          <w:caps/>
          <w:sz w:val="24"/>
        </w:rPr>
        <w:t>，</w:t>
      </w:r>
      <w:r w:rsidR="00E51318" w:rsidRPr="0005096C">
        <w:rPr>
          <w:sz w:val="24"/>
        </w:rPr>
        <w:t>有研资源环境技术研究院（北京）有限公司、北京大学、青海绿道环保生物科技有限公司、西南科技大学等主、参编单位</w:t>
      </w:r>
      <w:r w:rsidR="00BC33F6" w:rsidRPr="0005096C">
        <w:rPr>
          <w:sz w:val="24"/>
        </w:rPr>
        <w:t>对标准</w:t>
      </w:r>
      <w:r w:rsidR="00015029" w:rsidRPr="0005096C">
        <w:rPr>
          <w:sz w:val="24"/>
        </w:rPr>
        <w:t>草案</w:t>
      </w:r>
      <w:r w:rsidR="00BC33F6" w:rsidRPr="0005096C">
        <w:rPr>
          <w:sz w:val="24"/>
        </w:rPr>
        <w:t>初稿提出修改意见</w:t>
      </w:r>
      <w:r w:rsidR="00E51318" w:rsidRPr="0005096C">
        <w:rPr>
          <w:sz w:val="24"/>
        </w:rPr>
        <w:t>；</w:t>
      </w:r>
    </w:p>
    <w:p w14:paraId="0E420937" w14:textId="5AA3E45F" w:rsidR="00AB361F" w:rsidRPr="0005096C" w:rsidRDefault="00AB361F" w:rsidP="0005096C">
      <w:pPr>
        <w:adjustRightInd w:val="0"/>
        <w:snapToGrid w:val="0"/>
        <w:spacing w:line="360" w:lineRule="auto"/>
        <w:ind w:firstLineChars="200" w:firstLine="480"/>
        <w:rPr>
          <w:bCs/>
          <w:caps/>
          <w:sz w:val="24"/>
        </w:rPr>
      </w:pPr>
      <w:r w:rsidRPr="0005096C">
        <w:rPr>
          <w:sz w:val="24"/>
        </w:rPr>
        <w:t>2021</w:t>
      </w:r>
      <w:r w:rsidRPr="0005096C">
        <w:rPr>
          <w:sz w:val="24"/>
        </w:rPr>
        <w:t>年</w:t>
      </w:r>
      <w:r w:rsidRPr="0005096C">
        <w:rPr>
          <w:sz w:val="24"/>
        </w:rPr>
        <w:t>11</w:t>
      </w:r>
      <w:r w:rsidRPr="0005096C">
        <w:rPr>
          <w:sz w:val="24"/>
        </w:rPr>
        <w:t>月，</w:t>
      </w:r>
      <w:r w:rsidRPr="0005096C">
        <w:rPr>
          <w:bCs/>
          <w:caps/>
          <w:sz w:val="24"/>
        </w:rPr>
        <w:t>标准编制组召开了《</w:t>
      </w:r>
      <w:r w:rsidR="00BC33F6" w:rsidRPr="0005096C">
        <w:rPr>
          <w:sz w:val="24"/>
        </w:rPr>
        <w:t>铬污染土壤原位强化微生物修复</w:t>
      </w:r>
      <w:r w:rsidR="00F35591">
        <w:rPr>
          <w:sz w:val="24"/>
        </w:rPr>
        <w:t>技术指南</w:t>
      </w:r>
      <w:r w:rsidR="00BC33F6" w:rsidRPr="0005096C">
        <w:rPr>
          <w:sz w:val="24"/>
        </w:rPr>
        <w:t>》团体标准</w:t>
      </w:r>
      <w:r w:rsidR="00BC33F6" w:rsidRPr="0005096C">
        <w:rPr>
          <w:bCs/>
          <w:caps/>
          <w:sz w:val="24"/>
        </w:rPr>
        <w:t>线上</w:t>
      </w:r>
      <w:r w:rsidR="00BC33F6" w:rsidRPr="0005096C">
        <w:rPr>
          <w:sz w:val="24"/>
        </w:rPr>
        <w:t>座谈会</w:t>
      </w:r>
      <w:r w:rsidR="00BC33F6" w:rsidRPr="0005096C">
        <w:rPr>
          <w:bCs/>
          <w:caps/>
          <w:sz w:val="24"/>
        </w:rPr>
        <w:t>，</w:t>
      </w:r>
      <w:r w:rsidR="00BC33F6" w:rsidRPr="0005096C">
        <w:rPr>
          <w:sz w:val="24"/>
        </w:rPr>
        <w:t>有研资源环境技术研究院（北京）有限公司</w:t>
      </w:r>
      <w:r w:rsidR="00015029" w:rsidRPr="0005096C">
        <w:rPr>
          <w:sz w:val="24"/>
        </w:rPr>
        <w:t>、</w:t>
      </w:r>
      <w:r w:rsidR="00BC33F6" w:rsidRPr="0005096C">
        <w:rPr>
          <w:sz w:val="24"/>
        </w:rPr>
        <w:t>北京大学、青海绿道环保生物科技有限公司、西南科技大学、中节能大地（山东）环境科技有限公司、广西博世科环保科技股份有限公司等主、参编单位修改标准初稿并形成草案稿；</w:t>
      </w:r>
    </w:p>
    <w:p w14:paraId="166846DE" w14:textId="11A7A630" w:rsidR="00832AD7" w:rsidRPr="0005096C" w:rsidRDefault="00832AD7" w:rsidP="0005096C">
      <w:pPr>
        <w:adjustRightInd w:val="0"/>
        <w:snapToGrid w:val="0"/>
        <w:spacing w:line="360" w:lineRule="auto"/>
        <w:ind w:firstLineChars="200" w:firstLine="480"/>
        <w:rPr>
          <w:bCs/>
          <w:caps/>
          <w:sz w:val="24"/>
        </w:rPr>
      </w:pPr>
      <w:r w:rsidRPr="0005096C">
        <w:rPr>
          <w:bCs/>
          <w:caps/>
          <w:sz w:val="24"/>
        </w:rPr>
        <w:t>2021</w:t>
      </w:r>
      <w:r w:rsidRPr="0005096C">
        <w:rPr>
          <w:bCs/>
          <w:caps/>
          <w:sz w:val="24"/>
        </w:rPr>
        <w:t>年</w:t>
      </w:r>
      <w:r w:rsidRPr="0005096C">
        <w:rPr>
          <w:bCs/>
          <w:caps/>
          <w:sz w:val="24"/>
        </w:rPr>
        <w:t>12</w:t>
      </w:r>
      <w:r w:rsidRPr="0005096C">
        <w:rPr>
          <w:bCs/>
          <w:caps/>
          <w:sz w:val="24"/>
        </w:rPr>
        <w:t>月，由中华环保联合会组织专家进行立项评审，专家组一致通过《铬污染土壤原位强化微生物修复</w:t>
      </w:r>
      <w:r w:rsidR="00F35591">
        <w:rPr>
          <w:bCs/>
          <w:caps/>
          <w:sz w:val="24"/>
        </w:rPr>
        <w:t>技术指南</w:t>
      </w:r>
      <w:r w:rsidRPr="0005096C">
        <w:rPr>
          <w:bCs/>
          <w:caps/>
          <w:sz w:val="24"/>
        </w:rPr>
        <w:t>》标准立项。</w:t>
      </w:r>
    </w:p>
    <w:p w14:paraId="39737BDB" w14:textId="316B97D4" w:rsidR="00832AD7" w:rsidRPr="0005096C" w:rsidRDefault="00832AD7" w:rsidP="00214016">
      <w:pPr>
        <w:adjustRightInd w:val="0"/>
        <w:snapToGrid w:val="0"/>
        <w:spacing w:line="360" w:lineRule="auto"/>
        <w:ind w:firstLineChars="200" w:firstLine="480"/>
        <w:rPr>
          <w:bCs/>
          <w:caps/>
          <w:sz w:val="24"/>
        </w:rPr>
      </w:pPr>
      <w:r w:rsidRPr="0005096C">
        <w:rPr>
          <w:bCs/>
          <w:caps/>
          <w:sz w:val="24"/>
        </w:rPr>
        <w:t>2022</w:t>
      </w:r>
      <w:r w:rsidRPr="0005096C">
        <w:rPr>
          <w:bCs/>
          <w:caps/>
          <w:sz w:val="24"/>
        </w:rPr>
        <w:t>年</w:t>
      </w:r>
      <w:r w:rsidR="00214016">
        <w:rPr>
          <w:rFonts w:hint="eastAsia"/>
          <w:bCs/>
          <w:caps/>
          <w:sz w:val="24"/>
        </w:rPr>
        <w:t>3</w:t>
      </w:r>
      <w:r w:rsidRPr="0005096C">
        <w:rPr>
          <w:bCs/>
          <w:caps/>
          <w:sz w:val="24"/>
        </w:rPr>
        <w:t>月，</w:t>
      </w:r>
      <w:r w:rsidR="00214016" w:rsidRPr="00214016">
        <w:rPr>
          <w:rFonts w:hint="eastAsia"/>
          <w:bCs/>
          <w:caps/>
          <w:sz w:val="24"/>
        </w:rPr>
        <w:t>由中华环保联合会组织专家进行</w:t>
      </w:r>
      <w:r w:rsidR="00214016">
        <w:rPr>
          <w:rFonts w:hint="eastAsia"/>
          <w:bCs/>
          <w:caps/>
          <w:sz w:val="24"/>
        </w:rPr>
        <w:t>标准预审，</w:t>
      </w:r>
      <w:r w:rsidR="00BC33F6" w:rsidRPr="0005096C">
        <w:rPr>
          <w:bCs/>
          <w:caps/>
          <w:sz w:val="24"/>
        </w:rPr>
        <w:t>标准编制组根据评审意见修改并形成</w:t>
      </w:r>
      <w:r w:rsidRPr="0005096C">
        <w:rPr>
          <w:bCs/>
          <w:caps/>
          <w:sz w:val="24"/>
        </w:rPr>
        <w:t>《铬</w:t>
      </w:r>
      <w:bookmarkStart w:id="7" w:name="_GoBack"/>
      <w:bookmarkEnd w:id="7"/>
      <w:r w:rsidRPr="0005096C">
        <w:rPr>
          <w:bCs/>
          <w:caps/>
          <w:sz w:val="24"/>
        </w:rPr>
        <w:t>污染土壤原位强化微生物修复</w:t>
      </w:r>
      <w:r w:rsidR="00F35591">
        <w:rPr>
          <w:bCs/>
          <w:caps/>
          <w:sz w:val="24"/>
        </w:rPr>
        <w:t>技术指南</w:t>
      </w:r>
      <w:r w:rsidRPr="0005096C">
        <w:rPr>
          <w:bCs/>
          <w:caps/>
          <w:sz w:val="24"/>
        </w:rPr>
        <w:t>》</w:t>
      </w:r>
      <w:r w:rsidR="00BC33F6" w:rsidRPr="0005096C">
        <w:rPr>
          <w:bCs/>
          <w:caps/>
          <w:sz w:val="24"/>
        </w:rPr>
        <w:t>草案稿</w:t>
      </w:r>
      <w:r w:rsidRPr="0005096C">
        <w:rPr>
          <w:bCs/>
          <w:caps/>
          <w:sz w:val="24"/>
        </w:rPr>
        <w:t>。草案内容包括：</w:t>
      </w:r>
      <w:r w:rsidR="00713D7B" w:rsidRPr="0005096C">
        <w:rPr>
          <w:bCs/>
          <w:caps/>
          <w:sz w:val="24"/>
        </w:rPr>
        <w:t>范围</w:t>
      </w:r>
      <w:r w:rsidRPr="0005096C">
        <w:rPr>
          <w:bCs/>
          <w:caps/>
          <w:sz w:val="24"/>
        </w:rPr>
        <w:t>、</w:t>
      </w:r>
      <w:r w:rsidR="00713D7B" w:rsidRPr="0005096C">
        <w:rPr>
          <w:bCs/>
          <w:caps/>
          <w:sz w:val="24"/>
        </w:rPr>
        <w:t>规范性引用文件</w:t>
      </w:r>
      <w:r w:rsidRPr="0005096C">
        <w:rPr>
          <w:bCs/>
          <w:caps/>
          <w:sz w:val="24"/>
        </w:rPr>
        <w:t>、</w:t>
      </w:r>
      <w:r w:rsidR="00713D7B" w:rsidRPr="0005096C">
        <w:rPr>
          <w:bCs/>
          <w:caps/>
          <w:sz w:val="24"/>
        </w:rPr>
        <w:t>术语和定义、</w:t>
      </w:r>
      <w:r w:rsidR="00214016" w:rsidRPr="00214016">
        <w:rPr>
          <w:rFonts w:hint="eastAsia"/>
          <w:bCs/>
          <w:caps/>
          <w:sz w:val="24"/>
        </w:rPr>
        <w:t>总体原则、铬还原功能菌</w:t>
      </w:r>
      <w:r w:rsidR="001F0FB9">
        <w:rPr>
          <w:rFonts w:hint="eastAsia"/>
          <w:bCs/>
          <w:caps/>
          <w:sz w:val="24"/>
        </w:rPr>
        <w:t>的选择和</w:t>
      </w:r>
      <w:r w:rsidR="00214016" w:rsidRPr="00214016">
        <w:rPr>
          <w:rFonts w:hint="eastAsia"/>
          <w:bCs/>
          <w:caps/>
          <w:sz w:val="24"/>
        </w:rPr>
        <w:t>培养、原</w:t>
      </w:r>
      <w:r w:rsidR="00214016">
        <w:rPr>
          <w:rFonts w:hint="eastAsia"/>
          <w:bCs/>
          <w:caps/>
          <w:sz w:val="24"/>
        </w:rPr>
        <w:t>位强化微生物修复、修复</w:t>
      </w:r>
      <w:r w:rsidR="001F0FB9">
        <w:rPr>
          <w:rFonts w:hint="eastAsia"/>
          <w:bCs/>
          <w:caps/>
          <w:sz w:val="24"/>
        </w:rPr>
        <w:t>过程监测与</w:t>
      </w:r>
      <w:r w:rsidR="00214016">
        <w:rPr>
          <w:rFonts w:hint="eastAsia"/>
          <w:bCs/>
          <w:caps/>
          <w:sz w:val="24"/>
        </w:rPr>
        <w:t>效果评估等技术要求</w:t>
      </w:r>
      <w:r w:rsidR="00713D7B" w:rsidRPr="0005096C">
        <w:rPr>
          <w:bCs/>
          <w:caps/>
          <w:sz w:val="24"/>
        </w:rPr>
        <w:t>。</w:t>
      </w:r>
    </w:p>
    <w:p w14:paraId="1E6345CB" w14:textId="77777777" w:rsidR="00BC33F6" w:rsidRPr="0005096C" w:rsidRDefault="00BC33F6" w:rsidP="0005096C">
      <w:pPr>
        <w:pStyle w:val="1"/>
        <w:adjustRightInd w:val="0"/>
        <w:snapToGrid w:val="0"/>
        <w:spacing w:line="360" w:lineRule="auto"/>
        <w:rPr>
          <w:sz w:val="24"/>
          <w:szCs w:val="24"/>
          <w:lang w:val="zh-CN"/>
        </w:rPr>
      </w:pPr>
      <w:bookmarkStart w:id="8" w:name="_Toc101426435"/>
      <w:r w:rsidRPr="0005096C">
        <w:rPr>
          <w:sz w:val="24"/>
          <w:szCs w:val="24"/>
          <w:lang w:val="zh-CN"/>
        </w:rPr>
        <w:t xml:space="preserve">4 </w:t>
      </w:r>
      <w:r w:rsidRPr="0005096C">
        <w:rPr>
          <w:sz w:val="24"/>
          <w:szCs w:val="24"/>
          <w:lang w:val="zh-CN"/>
        </w:rPr>
        <w:t>国内外相关标准概况</w:t>
      </w:r>
      <w:bookmarkEnd w:id="8"/>
    </w:p>
    <w:p w14:paraId="6179504A" w14:textId="77777777" w:rsidR="00516A47" w:rsidRPr="0005096C" w:rsidRDefault="00516A47" w:rsidP="0005096C">
      <w:pPr>
        <w:pStyle w:val="2"/>
        <w:spacing w:line="360" w:lineRule="auto"/>
        <w:rPr>
          <w:rFonts w:ascii="Times New Roman" w:eastAsia="宋体" w:hAnsi="Times New Roman" w:cs="Times New Roman"/>
          <w:sz w:val="24"/>
          <w:szCs w:val="24"/>
        </w:rPr>
      </w:pPr>
      <w:bookmarkStart w:id="9" w:name="_Toc101426436"/>
      <w:r w:rsidRPr="0005096C">
        <w:rPr>
          <w:rFonts w:ascii="Times New Roman" w:eastAsia="宋体" w:hAnsi="Times New Roman" w:cs="Times New Roman"/>
          <w:sz w:val="24"/>
          <w:szCs w:val="24"/>
        </w:rPr>
        <w:t xml:space="preserve">4.1 </w:t>
      </w:r>
      <w:r w:rsidRPr="0005096C">
        <w:rPr>
          <w:rFonts w:ascii="Times New Roman" w:eastAsia="宋体" w:hAnsi="Times New Roman" w:cs="Times New Roman"/>
          <w:sz w:val="24"/>
          <w:szCs w:val="24"/>
        </w:rPr>
        <w:t>国内相关标准情况</w:t>
      </w:r>
      <w:bookmarkEnd w:id="9"/>
    </w:p>
    <w:p w14:paraId="060A1508" w14:textId="3E6F59CF" w:rsidR="00A2491F" w:rsidRPr="0005096C" w:rsidRDefault="002010D8" w:rsidP="0005096C">
      <w:pPr>
        <w:spacing w:line="360" w:lineRule="auto"/>
        <w:ind w:firstLineChars="200" w:firstLine="480"/>
        <w:rPr>
          <w:sz w:val="24"/>
        </w:rPr>
      </w:pPr>
      <w:r w:rsidRPr="0005096C">
        <w:rPr>
          <w:sz w:val="24"/>
        </w:rPr>
        <w:t>我国</w:t>
      </w:r>
      <w:r w:rsidR="00366917" w:rsidRPr="0005096C">
        <w:rPr>
          <w:sz w:val="24"/>
        </w:rPr>
        <w:t>关于铬污染场地治理方面的标准</w:t>
      </w:r>
      <w:r w:rsidRPr="0005096C">
        <w:rPr>
          <w:sz w:val="24"/>
        </w:rPr>
        <w:t>较为丰富</w:t>
      </w:r>
      <w:r w:rsidR="00366917" w:rsidRPr="0005096C">
        <w:rPr>
          <w:sz w:val="24"/>
        </w:rPr>
        <w:t>，</w:t>
      </w:r>
      <w:r w:rsidR="00E844D4" w:rsidRPr="0005096C">
        <w:rPr>
          <w:sz w:val="24"/>
        </w:rPr>
        <w:t>但</w:t>
      </w:r>
      <w:r w:rsidR="001F50DE" w:rsidRPr="0005096C">
        <w:rPr>
          <w:sz w:val="24"/>
        </w:rPr>
        <w:t>相关</w:t>
      </w:r>
      <w:r w:rsidR="00D661DA" w:rsidRPr="0005096C">
        <w:rPr>
          <w:sz w:val="24"/>
        </w:rPr>
        <w:t>标准体系的建立</w:t>
      </w:r>
      <w:r w:rsidR="00E844D4" w:rsidRPr="0005096C">
        <w:rPr>
          <w:sz w:val="24"/>
        </w:rPr>
        <w:t>起步较晚。</w:t>
      </w:r>
      <w:r w:rsidR="00A2491F" w:rsidRPr="0005096C">
        <w:rPr>
          <w:sz w:val="24"/>
        </w:rPr>
        <w:t>2007</w:t>
      </w:r>
      <w:r w:rsidR="00A2491F" w:rsidRPr="0005096C">
        <w:rPr>
          <w:sz w:val="24"/>
        </w:rPr>
        <w:t>年，国家环境保护总局发布了《铬渣污染治理环境保护</w:t>
      </w:r>
      <w:r w:rsidR="00F35591">
        <w:rPr>
          <w:sz w:val="24"/>
        </w:rPr>
        <w:t>技术指南</w:t>
      </w:r>
      <w:r w:rsidR="00A2491F" w:rsidRPr="0005096C">
        <w:rPr>
          <w:sz w:val="24"/>
        </w:rPr>
        <w:t>》，该标准对铬渣的解读、综合利用、最终处置等技术进行了规范。</w:t>
      </w:r>
      <w:r w:rsidR="00A2491F" w:rsidRPr="0005096C">
        <w:rPr>
          <w:sz w:val="24"/>
        </w:rPr>
        <w:t>2017</w:t>
      </w:r>
      <w:r w:rsidR="00A2491F" w:rsidRPr="0005096C">
        <w:rPr>
          <w:sz w:val="24"/>
        </w:rPr>
        <w:t>年，生态环境部发布《铬污染地块风险管控技术指南》，</w:t>
      </w:r>
      <w:r w:rsidRPr="0005096C">
        <w:rPr>
          <w:sz w:val="24"/>
        </w:rPr>
        <w:t>该</w:t>
      </w:r>
      <w:r w:rsidR="00A2491F" w:rsidRPr="0005096C">
        <w:rPr>
          <w:sz w:val="24"/>
        </w:rPr>
        <w:t>标准适用于铬盐厂关停厂址、铬渣堆放地块的污染风险管控，</w:t>
      </w:r>
      <w:r w:rsidRPr="0005096C">
        <w:rPr>
          <w:sz w:val="24"/>
        </w:rPr>
        <w:t>规定了风险管控属于被动控制方法的属性，提出通过将污染物封存在原地截断污染迁移途径、限制地块开发利用和禁止无关人员</w:t>
      </w:r>
      <w:r w:rsidRPr="0005096C">
        <w:rPr>
          <w:sz w:val="24"/>
        </w:rPr>
        <w:lastRenderedPageBreak/>
        <w:t>活动切断风险暴露途径等方式，达到风险管控的目的</w:t>
      </w:r>
      <w:r w:rsidR="00A2491F" w:rsidRPr="0005096C">
        <w:rPr>
          <w:sz w:val="24"/>
        </w:rPr>
        <w:t>。</w:t>
      </w:r>
      <w:r w:rsidR="00A2491F" w:rsidRPr="0005096C">
        <w:rPr>
          <w:sz w:val="24"/>
        </w:rPr>
        <w:t>2019</w:t>
      </w:r>
      <w:r w:rsidR="00A2491F" w:rsidRPr="0005096C">
        <w:rPr>
          <w:sz w:val="24"/>
        </w:rPr>
        <w:t>年，工业信息化部发布《铬盐污染场地处理办法》，该标准适用于铬盐污染场地建设用地土壤的化学处理方法，规定了铬盐污染场地土壤性质分析、污染场地分布确定、污染场地土壤修复处理方法及环境保护要求。</w:t>
      </w:r>
      <w:r w:rsidR="00366917" w:rsidRPr="0005096C">
        <w:rPr>
          <w:sz w:val="24"/>
        </w:rPr>
        <w:t>2021</w:t>
      </w:r>
      <w:r w:rsidR="00366917" w:rsidRPr="0005096C">
        <w:rPr>
          <w:sz w:val="24"/>
        </w:rPr>
        <w:t>年，中国环境保护产业协会发布《铬污染土壤异位修复治理技术指南》，该标准规定了铬污染土壤异位修复的总体要求、异位修复技术要求、二次污染控制及土壤修复效果评估等内容。</w:t>
      </w:r>
    </w:p>
    <w:p w14:paraId="4BD587D5" w14:textId="38354AAF" w:rsidR="00963B82" w:rsidRPr="0005096C" w:rsidRDefault="009D6D78" w:rsidP="0005096C">
      <w:pPr>
        <w:spacing w:line="360" w:lineRule="auto"/>
        <w:ind w:firstLineChars="200" w:firstLine="480"/>
        <w:rPr>
          <w:sz w:val="24"/>
        </w:rPr>
      </w:pPr>
      <w:r w:rsidRPr="0005096C">
        <w:rPr>
          <w:sz w:val="24"/>
        </w:rPr>
        <w:t>随着污染场地物理化学修复技术标准的实施</w:t>
      </w:r>
      <w:r w:rsidR="006C047E" w:rsidRPr="0005096C">
        <w:rPr>
          <w:sz w:val="24"/>
        </w:rPr>
        <w:t>，</w:t>
      </w:r>
      <w:r w:rsidR="00366917" w:rsidRPr="0005096C">
        <w:rPr>
          <w:sz w:val="24"/>
        </w:rPr>
        <w:t>微生物修复</w:t>
      </w:r>
      <w:r w:rsidRPr="0005096C">
        <w:rPr>
          <w:sz w:val="24"/>
        </w:rPr>
        <w:t>技术</w:t>
      </w:r>
      <w:r w:rsidR="00366917" w:rsidRPr="0005096C">
        <w:rPr>
          <w:sz w:val="24"/>
        </w:rPr>
        <w:t>相关的标准</w:t>
      </w:r>
      <w:r w:rsidRPr="0005096C">
        <w:rPr>
          <w:sz w:val="24"/>
        </w:rPr>
        <w:t>逐渐</w:t>
      </w:r>
      <w:r w:rsidR="00366917" w:rsidRPr="0005096C">
        <w:rPr>
          <w:sz w:val="24"/>
        </w:rPr>
        <w:t>开始</w:t>
      </w:r>
      <w:r w:rsidRPr="0005096C">
        <w:rPr>
          <w:sz w:val="24"/>
        </w:rPr>
        <w:t>得到关注</w:t>
      </w:r>
      <w:r w:rsidR="002F655C" w:rsidRPr="0005096C">
        <w:rPr>
          <w:sz w:val="24"/>
        </w:rPr>
        <w:t>。</w:t>
      </w:r>
      <w:r w:rsidR="002F655C" w:rsidRPr="0005096C">
        <w:rPr>
          <w:sz w:val="24"/>
        </w:rPr>
        <w:t>2021</w:t>
      </w:r>
      <w:r w:rsidR="002F655C" w:rsidRPr="0005096C">
        <w:rPr>
          <w:sz w:val="24"/>
        </w:rPr>
        <w:t>年，</w:t>
      </w:r>
      <w:r w:rsidR="00855F76">
        <w:rPr>
          <w:sz w:val="24"/>
        </w:rPr>
        <w:t>由</w:t>
      </w:r>
      <w:r w:rsidR="00855F76">
        <w:rPr>
          <w:rFonts w:hint="eastAsia"/>
          <w:sz w:val="24"/>
        </w:rPr>
        <w:t>本</w:t>
      </w:r>
      <w:r w:rsidR="000824A0" w:rsidRPr="0005096C">
        <w:rPr>
          <w:sz w:val="24"/>
        </w:rPr>
        <w:t>公司（有研资源环境技术研究院（北京）有限公司）主编、</w:t>
      </w:r>
      <w:r w:rsidR="00963B82" w:rsidRPr="0005096C">
        <w:rPr>
          <w:sz w:val="24"/>
        </w:rPr>
        <w:t>工业和信息化部发布</w:t>
      </w:r>
      <w:r w:rsidR="006C047E" w:rsidRPr="0005096C">
        <w:rPr>
          <w:sz w:val="24"/>
        </w:rPr>
        <w:t>的</w:t>
      </w:r>
      <w:r w:rsidR="00963B82" w:rsidRPr="0005096C">
        <w:rPr>
          <w:sz w:val="24"/>
        </w:rPr>
        <w:t>《微生物法修复化工污染土壤</w:t>
      </w:r>
      <w:r w:rsidR="00F35591">
        <w:rPr>
          <w:sz w:val="24"/>
        </w:rPr>
        <w:t>技术指南</w:t>
      </w:r>
      <w:r w:rsidR="00963B82" w:rsidRPr="0005096C">
        <w:rPr>
          <w:sz w:val="24"/>
        </w:rPr>
        <w:t>》</w:t>
      </w:r>
      <w:r w:rsidR="00855F76">
        <w:rPr>
          <w:rFonts w:hint="eastAsia"/>
          <w:sz w:val="24"/>
        </w:rPr>
        <w:t>成为</w:t>
      </w:r>
      <w:r w:rsidR="00E0439D" w:rsidRPr="0005096C">
        <w:rPr>
          <w:sz w:val="24"/>
        </w:rPr>
        <w:t>我国首部化工污染土壤微生物修复标准</w:t>
      </w:r>
      <w:r w:rsidR="00963B82" w:rsidRPr="0005096C">
        <w:rPr>
          <w:sz w:val="24"/>
        </w:rPr>
        <w:t>，</w:t>
      </w:r>
      <w:r w:rsidR="00E0439D" w:rsidRPr="0005096C">
        <w:rPr>
          <w:sz w:val="24"/>
        </w:rPr>
        <w:t>该标准</w:t>
      </w:r>
      <w:r w:rsidR="00034D5B" w:rsidRPr="0005096C">
        <w:rPr>
          <w:sz w:val="24"/>
        </w:rPr>
        <w:t>适用于重金属、有机等化工污染场地</w:t>
      </w:r>
      <w:r w:rsidR="000824A0" w:rsidRPr="0005096C">
        <w:rPr>
          <w:sz w:val="24"/>
        </w:rPr>
        <w:t>中目标污染物微生物降解性好</w:t>
      </w:r>
      <w:r w:rsidR="000824A0" w:rsidRPr="0005096C">
        <w:rPr>
          <w:sz w:val="24"/>
        </w:rPr>
        <w:t>/</w:t>
      </w:r>
      <w:r w:rsidR="000824A0" w:rsidRPr="0005096C">
        <w:rPr>
          <w:sz w:val="24"/>
        </w:rPr>
        <w:t>固化率高的土壤，</w:t>
      </w:r>
      <w:r w:rsidR="006C047E" w:rsidRPr="0005096C">
        <w:rPr>
          <w:sz w:val="24"/>
        </w:rPr>
        <w:t>规</w:t>
      </w:r>
      <w:r w:rsidR="000824A0" w:rsidRPr="0005096C">
        <w:rPr>
          <w:sz w:val="24"/>
        </w:rPr>
        <w:t>范了化工污染土壤微生物修复治理工程（包括修复及风险管控）的方案设计、施工及验收过程</w:t>
      </w:r>
      <w:r w:rsidR="00E0439D" w:rsidRPr="0005096C">
        <w:rPr>
          <w:sz w:val="24"/>
        </w:rPr>
        <w:t>要求</w:t>
      </w:r>
      <w:r w:rsidR="00963B82" w:rsidRPr="0005096C">
        <w:rPr>
          <w:sz w:val="24"/>
        </w:rPr>
        <w:t>。</w:t>
      </w:r>
    </w:p>
    <w:p w14:paraId="59C8CB7F" w14:textId="77777777" w:rsidR="00D661DA" w:rsidRPr="0005096C" w:rsidRDefault="00A239C0" w:rsidP="0005096C">
      <w:pPr>
        <w:spacing w:line="360" w:lineRule="auto"/>
        <w:ind w:firstLineChars="200" w:firstLine="480"/>
        <w:rPr>
          <w:sz w:val="24"/>
        </w:rPr>
      </w:pPr>
      <w:r w:rsidRPr="0005096C">
        <w:rPr>
          <w:sz w:val="24"/>
        </w:rPr>
        <w:t>铬污染治理物理化学修复技术和重金属污染场地微生物修复技术相关规范和标准</w:t>
      </w:r>
      <w:r w:rsidR="00D661DA" w:rsidRPr="0005096C">
        <w:rPr>
          <w:sz w:val="24"/>
        </w:rPr>
        <w:t>的施行，对于防止未修复治理的铬污染地块污染扩散，推进我国铬污染地块污染管控工作，完善污染地块土壤环境管理技术支撑体系，规范和指导铬污染地块风险管控与修复治理技术</w:t>
      </w:r>
      <w:r w:rsidRPr="0005096C">
        <w:rPr>
          <w:sz w:val="24"/>
        </w:rPr>
        <w:t>做出了巨大贡献</w:t>
      </w:r>
      <w:r w:rsidR="00D661DA" w:rsidRPr="0005096C">
        <w:rPr>
          <w:sz w:val="24"/>
        </w:rPr>
        <w:t>。</w:t>
      </w:r>
    </w:p>
    <w:p w14:paraId="0733AE2B" w14:textId="77777777" w:rsidR="00366917" w:rsidRPr="0005096C" w:rsidRDefault="006533B7" w:rsidP="0005096C">
      <w:pPr>
        <w:spacing w:line="360" w:lineRule="auto"/>
        <w:ind w:firstLineChars="200" w:firstLine="480"/>
        <w:rPr>
          <w:sz w:val="24"/>
        </w:rPr>
      </w:pPr>
      <w:r w:rsidRPr="0005096C">
        <w:rPr>
          <w:sz w:val="24"/>
        </w:rPr>
        <w:t>然而，由于铬污染场地的复杂性，</w:t>
      </w:r>
      <w:r w:rsidR="00042DE0" w:rsidRPr="0005096C">
        <w:rPr>
          <w:sz w:val="24"/>
        </w:rPr>
        <w:t>还原</w:t>
      </w:r>
      <w:r w:rsidRPr="0005096C">
        <w:rPr>
          <w:sz w:val="24"/>
        </w:rPr>
        <w:t>修复后</w:t>
      </w:r>
      <w:r w:rsidR="00042DE0" w:rsidRPr="0005096C">
        <w:rPr>
          <w:sz w:val="24"/>
        </w:rPr>
        <w:t>的三价</w:t>
      </w:r>
      <w:r w:rsidRPr="0005096C">
        <w:rPr>
          <w:sz w:val="24"/>
        </w:rPr>
        <w:t>铬易</w:t>
      </w:r>
      <w:r w:rsidR="00042DE0" w:rsidRPr="0005096C">
        <w:rPr>
          <w:sz w:val="24"/>
        </w:rPr>
        <w:t>被再次氧化而</w:t>
      </w:r>
      <w:r w:rsidRPr="0005096C">
        <w:rPr>
          <w:sz w:val="24"/>
        </w:rPr>
        <w:t>返溶，目前</w:t>
      </w:r>
      <w:r w:rsidR="00042DE0" w:rsidRPr="0005096C">
        <w:rPr>
          <w:sz w:val="24"/>
        </w:rPr>
        <w:t>仍缺少</w:t>
      </w:r>
      <w:r w:rsidR="00071F25" w:rsidRPr="0005096C">
        <w:rPr>
          <w:sz w:val="24"/>
        </w:rPr>
        <w:t>专门针对铬污染的微生物修复</w:t>
      </w:r>
      <w:r w:rsidR="00D52C2A" w:rsidRPr="0005096C">
        <w:rPr>
          <w:sz w:val="24"/>
        </w:rPr>
        <w:t>技术</w:t>
      </w:r>
      <w:r w:rsidR="00071F25" w:rsidRPr="0005096C">
        <w:rPr>
          <w:sz w:val="24"/>
        </w:rPr>
        <w:t>标准</w:t>
      </w:r>
      <w:r w:rsidR="00042DE0" w:rsidRPr="0005096C">
        <w:rPr>
          <w:sz w:val="24"/>
        </w:rPr>
        <w:t>。铬污染场地微生物修复</w:t>
      </w:r>
      <w:r w:rsidR="00D52C2A" w:rsidRPr="0005096C">
        <w:rPr>
          <w:sz w:val="24"/>
        </w:rPr>
        <w:t>治理</w:t>
      </w:r>
      <w:r w:rsidR="00042DE0" w:rsidRPr="0005096C">
        <w:rPr>
          <w:sz w:val="24"/>
        </w:rPr>
        <w:t>与其他阳离子重金属不同，铬污染治理</w:t>
      </w:r>
      <w:r w:rsidR="00071F25" w:rsidRPr="0005096C">
        <w:rPr>
          <w:sz w:val="24"/>
        </w:rPr>
        <w:t>需要增加强化措施</w:t>
      </w:r>
      <w:r w:rsidR="0071095A" w:rsidRPr="0005096C">
        <w:rPr>
          <w:sz w:val="24"/>
        </w:rPr>
        <w:t>强化和稳定</w:t>
      </w:r>
      <w:r w:rsidR="00071F25" w:rsidRPr="0005096C">
        <w:rPr>
          <w:sz w:val="24"/>
        </w:rPr>
        <w:t>铬的修复效果</w:t>
      </w:r>
      <w:r w:rsidR="007935F1" w:rsidRPr="0005096C">
        <w:rPr>
          <w:sz w:val="24"/>
        </w:rPr>
        <w:t>，目前</w:t>
      </w:r>
      <w:r w:rsidR="00071F25" w:rsidRPr="0005096C">
        <w:rPr>
          <w:sz w:val="24"/>
        </w:rPr>
        <w:t>我国</w:t>
      </w:r>
      <w:r w:rsidR="007935F1" w:rsidRPr="0005096C">
        <w:rPr>
          <w:sz w:val="24"/>
        </w:rPr>
        <w:t>标准体系</w:t>
      </w:r>
      <w:r w:rsidR="00071F25" w:rsidRPr="0005096C">
        <w:rPr>
          <w:sz w:val="24"/>
        </w:rPr>
        <w:t>在强化</w:t>
      </w:r>
      <w:r w:rsidR="007935F1" w:rsidRPr="0005096C">
        <w:rPr>
          <w:sz w:val="24"/>
        </w:rPr>
        <w:t>微</w:t>
      </w:r>
      <w:r w:rsidR="00071F25" w:rsidRPr="0005096C">
        <w:rPr>
          <w:sz w:val="24"/>
        </w:rPr>
        <w:t>生物修复领域</w:t>
      </w:r>
      <w:r w:rsidR="007935F1" w:rsidRPr="0005096C">
        <w:rPr>
          <w:sz w:val="24"/>
        </w:rPr>
        <w:t>仍</w:t>
      </w:r>
      <w:r w:rsidR="00071F25" w:rsidRPr="0005096C">
        <w:rPr>
          <w:sz w:val="24"/>
        </w:rPr>
        <w:t>是空白。</w:t>
      </w:r>
      <w:r w:rsidR="00963B82" w:rsidRPr="0005096C">
        <w:rPr>
          <w:sz w:val="24"/>
        </w:rPr>
        <w:t>为了进一步完善和补充微生物修复铬污染场地的技术需求，本标准首次提出并规定原位强化微生物修复技术</w:t>
      </w:r>
      <w:r w:rsidR="007935F1" w:rsidRPr="0005096C">
        <w:rPr>
          <w:sz w:val="24"/>
        </w:rPr>
        <w:t>要求</w:t>
      </w:r>
      <w:r w:rsidR="00963B82" w:rsidRPr="0005096C">
        <w:rPr>
          <w:sz w:val="24"/>
        </w:rPr>
        <w:t>，</w:t>
      </w:r>
      <w:r w:rsidR="000824A0" w:rsidRPr="0005096C">
        <w:rPr>
          <w:sz w:val="24"/>
        </w:rPr>
        <w:t>完善</w:t>
      </w:r>
      <w:r w:rsidR="002F655C" w:rsidRPr="0005096C">
        <w:rPr>
          <w:sz w:val="24"/>
        </w:rPr>
        <w:t>铬污染治理的</w:t>
      </w:r>
      <w:r w:rsidR="007935F1" w:rsidRPr="0005096C">
        <w:rPr>
          <w:sz w:val="24"/>
        </w:rPr>
        <w:t>标准</w:t>
      </w:r>
      <w:r w:rsidR="0071095A" w:rsidRPr="0005096C">
        <w:rPr>
          <w:sz w:val="24"/>
        </w:rPr>
        <w:t>规范</w:t>
      </w:r>
      <w:r w:rsidR="002F655C" w:rsidRPr="0005096C">
        <w:rPr>
          <w:sz w:val="24"/>
        </w:rPr>
        <w:t>体系。</w:t>
      </w:r>
    </w:p>
    <w:p w14:paraId="64AD51BB" w14:textId="77777777" w:rsidR="00BC33F6" w:rsidRPr="0005096C" w:rsidRDefault="00BC33F6" w:rsidP="0005096C">
      <w:pPr>
        <w:pStyle w:val="2"/>
        <w:spacing w:line="360" w:lineRule="auto"/>
        <w:rPr>
          <w:rFonts w:ascii="Times New Roman" w:eastAsia="宋体" w:hAnsi="Times New Roman" w:cs="Times New Roman"/>
          <w:sz w:val="24"/>
          <w:szCs w:val="24"/>
        </w:rPr>
      </w:pPr>
      <w:bookmarkStart w:id="10" w:name="_Toc101426437"/>
      <w:r w:rsidRPr="0005096C">
        <w:rPr>
          <w:rFonts w:ascii="Times New Roman" w:eastAsia="宋体" w:hAnsi="Times New Roman" w:cs="Times New Roman"/>
          <w:sz w:val="24"/>
          <w:szCs w:val="24"/>
        </w:rPr>
        <w:t>4.</w:t>
      </w:r>
      <w:r w:rsidR="00516A47" w:rsidRPr="0005096C">
        <w:rPr>
          <w:rFonts w:ascii="Times New Roman" w:eastAsia="宋体" w:hAnsi="Times New Roman" w:cs="Times New Roman"/>
          <w:sz w:val="24"/>
          <w:szCs w:val="24"/>
        </w:rPr>
        <w:t>2</w:t>
      </w:r>
      <w:r w:rsidRPr="0005096C">
        <w:rPr>
          <w:rFonts w:ascii="Times New Roman" w:eastAsia="宋体" w:hAnsi="Times New Roman" w:cs="Times New Roman"/>
          <w:sz w:val="24"/>
          <w:szCs w:val="24"/>
        </w:rPr>
        <w:t xml:space="preserve"> </w:t>
      </w:r>
      <w:r w:rsidR="0072134A" w:rsidRPr="0005096C">
        <w:rPr>
          <w:rFonts w:ascii="Times New Roman" w:eastAsia="宋体" w:hAnsi="Times New Roman" w:cs="Times New Roman"/>
          <w:sz w:val="24"/>
          <w:szCs w:val="24"/>
        </w:rPr>
        <w:t>国外相关标准情况</w:t>
      </w:r>
      <w:bookmarkEnd w:id="10"/>
    </w:p>
    <w:p w14:paraId="68254FEB" w14:textId="77777777" w:rsidR="00831FF6" w:rsidRPr="0005096C" w:rsidRDefault="00C0705B" w:rsidP="0005096C">
      <w:pPr>
        <w:spacing w:line="360" w:lineRule="auto"/>
        <w:ind w:firstLineChars="200" w:firstLine="480"/>
        <w:rPr>
          <w:sz w:val="24"/>
        </w:rPr>
      </w:pPr>
      <w:r w:rsidRPr="0005096C">
        <w:rPr>
          <w:sz w:val="24"/>
        </w:rPr>
        <w:t>在铬污染场地修复技术方面，国外发达国家更早重视绿色、安全、环境友好的微生物修复技术，</w:t>
      </w:r>
      <w:r w:rsidRPr="0005096C">
        <w:rPr>
          <w:sz w:val="24"/>
        </w:rPr>
        <w:t>Stephen</w:t>
      </w:r>
      <w:r w:rsidRPr="0005096C">
        <w:rPr>
          <w:sz w:val="24"/>
        </w:rPr>
        <w:t>在</w:t>
      </w:r>
      <w:r w:rsidRPr="0005096C">
        <w:rPr>
          <w:sz w:val="24"/>
        </w:rPr>
        <w:t>1992</w:t>
      </w:r>
      <w:r w:rsidRPr="0005096C">
        <w:rPr>
          <w:sz w:val="24"/>
        </w:rPr>
        <w:t>年从巴西的某处淤泥中获得一株耐高浓度六价铬的硫酸盐还原菌，将其注入铬渣堆放场地，发现污染土壤中的六价铬在其作用下被逐渐还原，开启了微生物修复铬污染的大门。</w:t>
      </w:r>
      <w:r w:rsidR="000C0F45" w:rsidRPr="0005096C">
        <w:rPr>
          <w:sz w:val="24"/>
        </w:rPr>
        <w:t>国外铬污染场地主要为铬电镀和木材防腐污染场地，</w:t>
      </w:r>
      <w:r w:rsidR="002F241C" w:rsidRPr="0005096C">
        <w:rPr>
          <w:sz w:val="24"/>
        </w:rPr>
        <w:t>美国已针对</w:t>
      </w:r>
      <w:r w:rsidR="002F241C" w:rsidRPr="0005096C">
        <w:rPr>
          <w:sz w:val="24"/>
        </w:rPr>
        <w:t>10</w:t>
      </w:r>
      <w:r w:rsidR="002F241C" w:rsidRPr="0005096C">
        <w:rPr>
          <w:sz w:val="24"/>
        </w:rPr>
        <w:t>多块典型铬污染场地</w:t>
      </w:r>
      <w:r w:rsidR="000C0F45" w:rsidRPr="0005096C">
        <w:rPr>
          <w:sz w:val="24"/>
        </w:rPr>
        <w:t>实施了</w:t>
      </w:r>
      <w:r w:rsidR="00981C78" w:rsidRPr="0005096C">
        <w:rPr>
          <w:sz w:val="24"/>
        </w:rPr>
        <w:t>修复治理，</w:t>
      </w:r>
      <w:r w:rsidR="00981C78" w:rsidRPr="0005096C">
        <w:rPr>
          <w:sz w:val="24"/>
        </w:rPr>
        <w:lastRenderedPageBreak/>
        <w:t>主要采用单一的物理</w:t>
      </w:r>
      <w:r w:rsidR="000C0F45" w:rsidRPr="0005096C">
        <w:rPr>
          <w:sz w:val="24"/>
        </w:rPr>
        <w:t>化学</w:t>
      </w:r>
      <w:r w:rsidR="00981C78" w:rsidRPr="0005096C">
        <w:rPr>
          <w:sz w:val="24"/>
        </w:rPr>
        <w:t>或</w:t>
      </w:r>
      <w:r w:rsidR="000C0F45" w:rsidRPr="0005096C">
        <w:rPr>
          <w:sz w:val="24"/>
        </w:rPr>
        <w:t>微生物修复技术。</w:t>
      </w:r>
    </w:p>
    <w:p w14:paraId="7A77D42B" w14:textId="77777777" w:rsidR="00A21596" w:rsidRPr="0005096C" w:rsidRDefault="00073E27" w:rsidP="0005096C">
      <w:pPr>
        <w:spacing w:line="360" w:lineRule="auto"/>
        <w:ind w:firstLineChars="200" w:firstLine="480"/>
        <w:rPr>
          <w:sz w:val="24"/>
        </w:rPr>
      </w:pPr>
      <w:r w:rsidRPr="0005096C">
        <w:rPr>
          <w:sz w:val="24"/>
        </w:rPr>
        <w:t>国外铬污染相关</w:t>
      </w:r>
      <w:r w:rsidR="00A41ACA" w:rsidRPr="0005096C">
        <w:rPr>
          <w:sz w:val="24"/>
        </w:rPr>
        <w:t>的</w:t>
      </w:r>
      <w:r w:rsidRPr="0005096C">
        <w:rPr>
          <w:sz w:val="24"/>
        </w:rPr>
        <w:t>标准主要集中在风险管控基准值和限值</w:t>
      </w:r>
      <w:r w:rsidR="00A41ACA" w:rsidRPr="0005096C">
        <w:rPr>
          <w:sz w:val="24"/>
        </w:rPr>
        <w:t>方面</w:t>
      </w:r>
      <w:r w:rsidRPr="0005096C">
        <w:rPr>
          <w:sz w:val="24"/>
        </w:rPr>
        <w:t>。美国于</w:t>
      </w:r>
      <w:r w:rsidRPr="0005096C">
        <w:rPr>
          <w:sz w:val="24"/>
        </w:rPr>
        <w:t>1986</w:t>
      </w:r>
      <w:r w:rsidRPr="0005096C">
        <w:rPr>
          <w:sz w:val="24"/>
        </w:rPr>
        <w:t>年建立了污染土壤人体健康风险评估技术方法，通过毒理效应和暴露模型等评估污染物的致癌和非致癌健康风险，推算</w:t>
      </w:r>
      <w:r w:rsidR="00A30AD2" w:rsidRPr="0005096C">
        <w:rPr>
          <w:sz w:val="24"/>
        </w:rPr>
        <w:t>了</w:t>
      </w:r>
      <w:r w:rsidRPr="0005096C">
        <w:rPr>
          <w:sz w:val="24"/>
        </w:rPr>
        <w:t>土壤中三价铬和六价铬的管制值。同时，</w:t>
      </w:r>
      <w:r w:rsidR="00A21596" w:rsidRPr="0005096C">
        <w:rPr>
          <w:sz w:val="24"/>
        </w:rPr>
        <w:t>国外对</w:t>
      </w:r>
      <w:r w:rsidRPr="0005096C">
        <w:rPr>
          <w:sz w:val="24"/>
        </w:rPr>
        <w:t>不同产品中</w:t>
      </w:r>
      <w:r w:rsidR="00A21596" w:rsidRPr="0005096C">
        <w:rPr>
          <w:sz w:val="24"/>
        </w:rPr>
        <w:t>六价铬</w:t>
      </w:r>
      <w:r w:rsidR="00A41ACA" w:rsidRPr="0005096C">
        <w:rPr>
          <w:sz w:val="24"/>
        </w:rPr>
        <w:t>进行了</w:t>
      </w:r>
      <w:r w:rsidR="00A21596" w:rsidRPr="0005096C">
        <w:rPr>
          <w:sz w:val="24"/>
        </w:rPr>
        <w:t>非常严格</w:t>
      </w:r>
      <w:r w:rsidR="00A41ACA" w:rsidRPr="0005096C">
        <w:rPr>
          <w:sz w:val="24"/>
        </w:rPr>
        <w:t>的限制</w:t>
      </w:r>
      <w:r w:rsidR="00A21596" w:rsidRPr="0005096C">
        <w:rPr>
          <w:sz w:val="24"/>
        </w:rPr>
        <w:t>，</w:t>
      </w:r>
      <w:r w:rsidR="00A21596" w:rsidRPr="0005096C">
        <w:rPr>
          <w:sz w:val="24"/>
        </w:rPr>
        <w:t>2014</w:t>
      </w:r>
      <w:r w:rsidR="00A21596" w:rsidRPr="0005096C">
        <w:rPr>
          <w:sz w:val="24"/>
        </w:rPr>
        <w:t>年</w:t>
      </w:r>
      <w:r w:rsidR="001F6657" w:rsidRPr="0005096C">
        <w:rPr>
          <w:sz w:val="24"/>
        </w:rPr>
        <w:t>3</w:t>
      </w:r>
      <w:r w:rsidR="00A21596" w:rsidRPr="0005096C">
        <w:rPr>
          <w:sz w:val="24"/>
        </w:rPr>
        <w:t>月欧盟委员会发布的第</w:t>
      </w:r>
      <w:r w:rsidR="00A21596" w:rsidRPr="0005096C">
        <w:rPr>
          <w:sz w:val="24"/>
        </w:rPr>
        <w:t xml:space="preserve">301/2014 </w:t>
      </w:r>
      <w:r w:rsidR="001F6657" w:rsidRPr="0005096C">
        <w:rPr>
          <w:sz w:val="24"/>
        </w:rPr>
        <w:t>号文件中明确规定了皮革</w:t>
      </w:r>
      <w:r w:rsidR="00A21596" w:rsidRPr="0005096C">
        <w:rPr>
          <w:sz w:val="24"/>
        </w:rPr>
        <w:t>产品</w:t>
      </w:r>
      <w:r w:rsidR="001F6657" w:rsidRPr="0005096C">
        <w:rPr>
          <w:sz w:val="24"/>
        </w:rPr>
        <w:t>中</w:t>
      </w:r>
      <w:r w:rsidR="00A21596" w:rsidRPr="0005096C">
        <w:rPr>
          <w:sz w:val="24"/>
        </w:rPr>
        <w:t>六价铬</w:t>
      </w:r>
      <w:r w:rsidR="001F6657" w:rsidRPr="0005096C">
        <w:rPr>
          <w:sz w:val="24"/>
        </w:rPr>
        <w:t>的</w:t>
      </w:r>
      <w:r w:rsidR="00A21596" w:rsidRPr="0005096C">
        <w:rPr>
          <w:sz w:val="24"/>
        </w:rPr>
        <w:t>限值，</w:t>
      </w:r>
      <w:r w:rsidRPr="0005096C">
        <w:rPr>
          <w:sz w:val="24"/>
        </w:rPr>
        <w:t>如</w:t>
      </w:r>
      <w:r w:rsidR="00A21596" w:rsidRPr="0005096C">
        <w:rPr>
          <w:sz w:val="24"/>
        </w:rPr>
        <w:t>与皮肤直接接触的皮革类产品中六价铬的最高浓度为</w:t>
      </w:r>
      <w:r w:rsidR="00A21596" w:rsidRPr="0005096C">
        <w:rPr>
          <w:sz w:val="24"/>
        </w:rPr>
        <w:t>3 mg/kg</w:t>
      </w:r>
      <w:r w:rsidR="00A21596" w:rsidRPr="0005096C">
        <w:rPr>
          <w:sz w:val="24"/>
        </w:rPr>
        <w:t>。</w:t>
      </w:r>
    </w:p>
    <w:p w14:paraId="621361BE" w14:textId="50C188B4" w:rsidR="00073E27" w:rsidRPr="0005096C" w:rsidRDefault="00063984" w:rsidP="0005096C">
      <w:pPr>
        <w:spacing w:line="360" w:lineRule="auto"/>
        <w:ind w:firstLineChars="200" w:firstLine="480"/>
        <w:rPr>
          <w:sz w:val="24"/>
        </w:rPr>
      </w:pPr>
      <w:r w:rsidRPr="0005096C">
        <w:rPr>
          <w:sz w:val="24"/>
        </w:rPr>
        <w:t>此外，国外对土壤污染物的修复行为进行了一系列的规范，包括</w:t>
      </w:r>
      <w:r w:rsidR="00A835C7" w:rsidRPr="0005096C">
        <w:rPr>
          <w:sz w:val="24"/>
        </w:rPr>
        <w:t>美国的</w:t>
      </w:r>
      <w:r w:rsidRPr="0005096C">
        <w:rPr>
          <w:sz w:val="24"/>
        </w:rPr>
        <w:t>《土壤筛选导则》《场地修复技术筛选矩阵》</w:t>
      </w:r>
      <w:r w:rsidR="00A835C7" w:rsidRPr="0005096C">
        <w:rPr>
          <w:sz w:val="24"/>
        </w:rPr>
        <w:t>、英国的《土壤框架指令》《棕地再生综合管理》、荷兰的《土壤修复临时法》《土壤修复通告》、德国的《联邦土壤保护法》《闭合循环管理法》。但是，目前仍</w:t>
      </w:r>
      <w:r w:rsidR="00855F76">
        <w:rPr>
          <w:rFonts w:hint="eastAsia"/>
          <w:sz w:val="24"/>
        </w:rPr>
        <w:t>缺乏</w:t>
      </w:r>
      <w:r w:rsidR="00A835C7" w:rsidRPr="0005096C">
        <w:rPr>
          <w:sz w:val="24"/>
        </w:rPr>
        <w:t>专门针对铬污染场地修复的</w:t>
      </w:r>
      <w:r w:rsidR="00A41ACA" w:rsidRPr="0005096C">
        <w:rPr>
          <w:sz w:val="24"/>
        </w:rPr>
        <w:t>相关</w:t>
      </w:r>
      <w:r w:rsidR="00855F76" w:rsidRPr="0005096C">
        <w:rPr>
          <w:sz w:val="24"/>
        </w:rPr>
        <w:t>技术</w:t>
      </w:r>
      <w:r w:rsidR="00A835C7" w:rsidRPr="0005096C">
        <w:rPr>
          <w:sz w:val="24"/>
        </w:rPr>
        <w:t>标准。</w:t>
      </w:r>
    </w:p>
    <w:p w14:paraId="1C999410" w14:textId="26E40890" w:rsidR="00E767EA" w:rsidRPr="0005096C" w:rsidRDefault="00E767EA" w:rsidP="0005096C">
      <w:pPr>
        <w:pStyle w:val="1"/>
        <w:adjustRightInd w:val="0"/>
        <w:snapToGrid w:val="0"/>
        <w:spacing w:line="360" w:lineRule="auto"/>
        <w:rPr>
          <w:sz w:val="24"/>
          <w:szCs w:val="24"/>
          <w:lang w:val="zh-CN"/>
        </w:rPr>
      </w:pPr>
      <w:bookmarkStart w:id="11" w:name="_Toc101426438"/>
      <w:r w:rsidRPr="0005096C">
        <w:rPr>
          <w:sz w:val="24"/>
          <w:szCs w:val="24"/>
          <w:lang w:val="zh-CN"/>
        </w:rPr>
        <w:t xml:space="preserve">5 </w:t>
      </w:r>
      <w:r w:rsidRPr="0005096C">
        <w:rPr>
          <w:sz w:val="24"/>
          <w:szCs w:val="24"/>
          <w:lang w:val="zh-CN"/>
        </w:rPr>
        <w:t>编制原则</w:t>
      </w:r>
      <w:r w:rsidR="00D37406">
        <w:rPr>
          <w:rFonts w:hint="eastAsia"/>
          <w:sz w:val="24"/>
          <w:szCs w:val="24"/>
          <w:lang w:val="zh-CN"/>
        </w:rPr>
        <w:t>及</w:t>
      </w:r>
      <w:r w:rsidR="00D37406" w:rsidRPr="00576CD7">
        <w:rPr>
          <w:rFonts w:ascii="宋体" w:hAnsi="宋体" w:cs="宋体" w:hint="eastAsia"/>
          <w:sz w:val="24"/>
          <w:szCs w:val="24"/>
        </w:rPr>
        <w:t>与现行标准的关系</w:t>
      </w:r>
      <w:bookmarkEnd w:id="11"/>
    </w:p>
    <w:p w14:paraId="7DC6B7EF" w14:textId="3D1207B2" w:rsidR="00D37406" w:rsidRPr="0005096C" w:rsidRDefault="00D37406" w:rsidP="00D37406">
      <w:pPr>
        <w:pStyle w:val="2"/>
        <w:spacing w:line="360" w:lineRule="auto"/>
        <w:rPr>
          <w:rFonts w:ascii="Times New Roman" w:eastAsia="宋体" w:hAnsi="Times New Roman" w:cs="Times New Roman"/>
          <w:sz w:val="24"/>
          <w:szCs w:val="24"/>
        </w:rPr>
      </w:pPr>
      <w:bookmarkStart w:id="12" w:name="_Toc101426439"/>
      <w:r>
        <w:rPr>
          <w:rFonts w:ascii="Times New Roman" w:eastAsia="宋体" w:hAnsi="Times New Roman" w:cs="Times New Roman" w:hint="eastAsia"/>
          <w:sz w:val="24"/>
          <w:szCs w:val="24"/>
        </w:rPr>
        <w:t>5</w:t>
      </w:r>
      <w:r w:rsidRPr="0005096C">
        <w:rPr>
          <w:rFonts w:ascii="Times New Roman" w:eastAsia="宋体" w:hAnsi="Times New Roman" w:cs="Times New Roman"/>
          <w:sz w:val="24"/>
          <w:szCs w:val="24"/>
        </w:rPr>
        <w:t xml:space="preserve">.1 </w:t>
      </w:r>
      <w:r>
        <w:rPr>
          <w:rFonts w:ascii="Times New Roman" w:eastAsia="宋体" w:hAnsi="Times New Roman" w:cs="Times New Roman" w:hint="eastAsia"/>
          <w:sz w:val="24"/>
          <w:szCs w:val="24"/>
        </w:rPr>
        <w:t>编制原则</w:t>
      </w:r>
      <w:bookmarkEnd w:id="12"/>
    </w:p>
    <w:p w14:paraId="4AD1DBB7" w14:textId="10513BF5" w:rsidR="00675784" w:rsidRPr="0005096C" w:rsidRDefault="00675784" w:rsidP="0005096C">
      <w:pPr>
        <w:spacing w:line="360" w:lineRule="auto"/>
        <w:ind w:firstLineChars="200" w:firstLine="480"/>
        <w:rPr>
          <w:sz w:val="24"/>
        </w:rPr>
      </w:pPr>
      <w:r w:rsidRPr="0005096C">
        <w:rPr>
          <w:sz w:val="24"/>
        </w:rPr>
        <w:t>《铬污染土壤原位强化微生物修复</w:t>
      </w:r>
      <w:r w:rsidR="00F35591">
        <w:rPr>
          <w:sz w:val="24"/>
        </w:rPr>
        <w:t>技术指南</w:t>
      </w:r>
      <w:r w:rsidRPr="0005096C">
        <w:rPr>
          <w:sz w:val="24"/>
        </w:rPr>
        <w:t>》的制订基本原则：</w:t>
      </w:r>
    </w:p>
    <w:p w14:paraId="6FE6D445" w14:textId="77777777" w:rsidR="00675784" w:rsidRPr="0005096C" w:rsidRDefault="00675784" w:rsidP="0005096C">
      <w:pPr>
        <w:spacing w:line="360" w:lineRule="auto"/>
        <w:ind w:firstLineChars="200" w:firstLine="480"/>
        <w:rPr>
          <w:sz w:val="24"/>
        </w:rPr>
      </w:pPr>
      <w:r w:rsidRPr="0005096C">
        <w:rPr>
          <w:sz w:val="24"/>
        </w:rPr>
        <w:t>本标准</w:t>
      </w:r>
      <w:r w:rsidR="00D319A0" w:rsidRPr="0005096C">
        <w:rPr>
          <w:sz w:val="24"/>
        </w:rPr>
        <w:t>按照</w:t>
      </w:r>
      <w:r w:rsidRPr="0005096C">
        <w:rPr>
          <w:sz w:val="24"/>
        </w:rPr>
        <w:t>GB/T 1.1-2020</w:t>
      </w:r>
      <w:r w:rsidRPr="0005096C">
        <w:rPr>
          <w:sz w:val="24"/>
        </w:rPr>
        <w:t>《标准化工作导则</w:t>
      </w:r>
      <w:r w:rsidRPr="0005096C">
        <w:rPr>
          <w:sz w:val="24"/>
        </w:rPr>
        <w:t xml:space="preserve"> </w:t>
      </w:r>
      <w:r w:rsidRPr="0005096C">
        <w:rPr>
          <w:sz w:val="24"/>
        </w:rPr>
        <w:t>第</w:t>
      </w:r>
      <w:r w:rsidRPr="0005096C">
        <w:rPr>
          <w:sz w:val="24"/>
        </w:rPr>
        <w:t>1</w:t>
      </w:r>
      <w:r w:rsidRPr="0005096C">
        <w:rPr>
          <w:sz w:val="24"/>
        </w:rPr>
        <w:t>部分：标准化文件的结构和起草规则》的要求进行编写</w:t>
      </w:r>
      <w:r w:rsidR="00E112B3" w:rsidRPr="0005096C">
        <w:rPr>
          <w:sz w:val="24"/>
        </w:rPr>
        <w:t>；</w:t>
      </w:r>
    </w:p>
    <w:p w14:paraId="056A3E46" w14:textId="77777777" w:rsidR="00E112B3" w:rsidRPr="0005096C" w:rsidRDefault="00186862" w:rsidP="0005096C">
      <w:pPr>
        <w:spacing w:line="360" w:lineRule="auto"/>
        <w:ind w:firstLineChars="200" w:firstLine="480"/>
        <w:rPr>
          <w:sz w:val="24"/>
        </w:rPr>
      </w:pPr>
      <w:r w:rsidRPr="0005096C">
        <w:rPr>
          <w:sz w:val="24"/>
        </w:rPr>
        <w:t>符合</w:t>
      </w:r>
      <w:r w:rsidR="00675784" w:rsidRPr="0005096C">
        <w:rPr>
          <w:sz w:val="24"/>
        </w:rPr>
        <w:t>相关法律、法规和</w:t>
      </w:r>
      <w:r w:rsidRPr="0005096C">
        <w:rPr>
          <w:sz w:val="24"/>
        </w:rPr>
        <w:t>有关</w:t>
      </w:r>
      <w:r w:rsidR="00675784" w:rsidRPr="0005096C">
        <w:rPr>
          <w:sz w:val="24"/>
        </w:rPr>
        <w:t>规定，在编制过程中</w:t>
      </w:r>
      <w:r w:rsidRPr="0005096C">
        <w:rPr>
          <w:sz w:val="24"/>
        </w:rPr>
        <w:t>充分</w:t>
      </w:r>
      <w:r w:rsidR="00675784" w:rsidRPr="0005096C">
        <w:rPr>
          <w:sz w:val="24"/>
        </w:rPr>
        <w:t>考虑</w:t>
      </w:r>
      <w:r w:rsidRPr="0005096C">
        <w:rPr>
          <w:sz w:val="24"/>
        </w:rPr>
        <w:t>技术内容的</w:t>
      </w:r>
      <w:r w:rsidR="00675784" w:rsidRPr="0005096C">
        <w:rPr>
          <w:sz w:val="24"/>
        </w:rPr>
        <w:t>科学性、适用性和可操作性</w:t>
      </w:r>
      <w:r w:rsidR="00E112B3" w:rsidRPr="0005096C">
        <w:rPr>
          <w:sz w:val="24"/>
        </w:rPr>
        <w:t>；</w:t>
      </w:r>
    </w:p>
    <w:p w14:paraId="57E3C9C9" w14:textId="7B4181D7" w:rsidR="00E767EA" w:rsidRDefault="00186862" w:rsidP="0005096C">
      <w:pPr>
        <w:spacing w:line="360" w:lineRule="auto"/>
        <w:ind w:firstLineChars="200" w:firstLine="480"/>
        <w:rPr>
          <w:sz w:val="24"/>
        </w:rPr>
      </w:pPr>
      <w:r w:rsidRPr="0005096C">
        <w:rPr>
          <w:sz w:val="24"/>
        </w:rPr>
        <w:t>坚持问题导向，充分考虑我国铬污染土壤修复以及修复后用地规划等方面的现实问题，提出原位强化微生物修复的问题解决思路。</w:t>
      </w:r>
    </w:p>
    <w:p w14:paraId="60FF716F" w14:textId="31FD4DB0" w:rsidR="00D37406" w:rsidRPr="0005096C" w:rsidRDefault="00D37406" w:rsidP="00D37406">
      <w:pPr>
        <w:pStyle w:val="2"/>
        <w:spacing w:line="360" w:lineRule="auto"/>
        <w:rPr>
          <w:rFonts w:ascii="Times New Roman" w:eastAsia="宋体" w:hAnsi="Times New Roman" w:cs="Times New Roman"/>
          <w:sz w:val="24"/>
          <w:szCs w:val="24"/>
        </w:rPr>
      </w:pPr>
      <w:bookmarkStart w:id="13" w:name="_Toc101426440"/>
      <w:r>
        <w:rPr>
          <w:rFonts w:ascii="Times New Roman" w:eastAsia="宋体" w:hAnsi="Times New Roman" w:cs="Times New Roman" w:hint="eastAsia"/>
          <w:sz w:val="24"/>
          <w:szCs w:val="24"/>
        </w:rPr>
        <w:t>5</w:t>
      </w:r>
      <w:r>
        <w:rPr>
          <w:rFonts w:ascii="Times New Roman" w:eastAsia="宋体" w:hAnsi="Times New Roman" w:cs="Times New Roman"/>
          <w:sz w:val="24"/>
          <w:szCs w:val="24"/>
        </w:rPr>
        <w:t>.</w:t>
      </w:r>
      <w:r>
        <w:rPr>
          <w:rFonts w:ascii="Times New Roman" w:eastAsia="宋体" w:hAnsi="Times New Roman" w:cs="Times New Roman" w:hint="eastAsia"/>
          <w:sz w:val="24"/>
          <w:szCs w:val="24"/>
        </w:rPr>
        <w:t>2</w:t>
      </w:r>
      <w:r w:rsidRPr="0005096C">
        <w:rPr>
          <w:rFonts w:ascii="Times New Roman" w:eastAsia="宋体" w:hAnsi="Times New Roman" w:cs="Times New Roman"/>
          <w:sz w:val="24"/>
          <w:szCs w:val="24"/>
        </w:rPr>
        <w:t xml:space="preserve"> </w:t>
      </w:r>
      <w:r w:rsidRPr="00576CD7">
        <w:rPr>
          <w:rFonts w:ascii="宋体" w:hAnsi="宋体" w:cs="宋体" w:hint="eastAsia"/>
          <w:sz w:val="24"/>
          <w:szCs w:val="24"/>
        </w:rPr>
        <w:t>与现行标准的关系</w:t>
      </w:r>
      <w:bookmarkEnd w:id="13"/>
    </w:p>
    <w:p w14:paraId="7589B47F" w14:textId="3E371ECB" w:rsidR="00D23503" w:rsidRPr="00E378EA" w:rsidRDefault="008046C1" w:rsidP="00D23503">
      <w:pPr>
        <w:widowControl/>
        <w:spacing w:line="360" w:lineRule="auto"/>
        <w:ind w:firstLineChars="200" w:firstLine="480"/>
        <w:jc w:val="left"/>
        <w:rPr>
          <w:rFonts w:hint="eastAsia"/>
          <w:sz w:val="24"/>
        </w:rPr>
      </w:pPr>
      <w:r>
        <w:rPr>
          <w:rFonts w:hint="eastAsia"/>
          <w:sz w:val="24"/>
        </w:rPr>
        <w:t>本标准</w:t>
      </w:r>
      <w:r w:rsidR="00E60791" w:rsidRPr="00E60791">
        <w:rPr>
          <w:rFonts w:hint="eastAsia"/>
          <w:sz w:val="24"/>
        </w:rPr>
        <w:t>生物安全</w:t>
      </w:r>
      <w:r w:rsidR="00E60791">
        <w:rPr>
          <w:rFonts w:hint="eastAsia"/>
          <w:sz w:val="24"/>
        </w:rPr>
        <w:t>的制定主要</w:t>
      </w:r>
      <w:r w:rsidR="00E60791">
        <w:rPr>
          <w:rFonts w:hint="eastAsia"/>
          <w:sz w:val="24"/>
        </w:rPr>
        <w:t>依据了</w:t>
      </w:r>
      <w:r w:rsidR="00D23503" w:rsidRPr="00B752D2">
        <w:rPr>
          <w:sz w:val="24"/>
        </w:rPr>
        <w:t>HJ/T 415</w:t>
      </w:r>
      <w:r w:rsidR="00D23503" w:rsidRPr="00B752D2">
        <w:rPr>
          <w:rFonts w:hint="eastAsia"/>
          <w:sz w:val="24"/>
        </w:rPr>
        <w:t>《环保用微生物菌剂环境安全评价导则</w:t>
      </w:r>
      <w:r w:rsidR="00D23503">
        <w:rPr>
          <w:rFonts w:hint="eastAsia"/>
          <w:sz w:val="24"/>
        </w:rPr>
        <w:t>》</w:t>
      </w:r>
      <w:r w:rsidR="00D23503">
        <w:rPr>
          <w:rFonts w:hint="eastAsia"/>
          <w:sz w:val="24"/>
        </w:rPr>
        <w:t>；</w:t>
      </w:r>
      <w:r w:rsidR="00D23503" w:rsidRPr="00D23503">
        <w:rPr>
          <w:rFonts w:hint="eastAsia"/>
          <w:sz w:val="24"/>
        </w:rPr>
        <w:t>化学药品使用</w:t>
      </w:r>
      <w:r w:rsidR="00D23503">
        <w:rPr>
          <w:rFonts w:hint="eastAsia"/>
          <w:sz w:val="24"/>
        </w:rPr>
        <w:t>安全的制定主要</w:t>
      </w:r>
      <w:r w:rsidR="00D23503">
        <w:rPr>
          <w:rFonts w:hint="eastAsia"/>
          <w:sz w:val="24"/>
        </w:rPr>
        <w:t>依据了</w:t>
      </w:r>
      <w:r w:rsidR="00D23503" w:rsidRPr="00B752D2">
        <w:rPr>
          <w:sz w:val="24"/>
        </w:rPr>
        <w:t>GB/T 16483</w:t>
      </w:r>
      <w:r w:rsidR="00D23503" w:rsidRPr="00B752D2">
        <w:rPr>
          <w:rFonts w:hint="eastAsia"/>
          <w:sz w:val="24"/>
        </w:rPr>
        <w:t>《化学品安全技术说明书</w:t>
      </w:r>
      <w:r w:rsidR="00D23503" w:rsidRPr="00B752D2">
        <w:rPr>
          <w:rFonts w:hint="eastAsia"/>
          <w:sz w:val="24"/>
        </w:rPr>
        <w:t xml:space="preserve"> </w:t>
      </w:r>
      <w:r w:rsidR="00D23503" w:rsidRPr="00B752D2">
        <w:rPr>
          <w:rFonts w:hint="eastAsia"/>
          <w:sz w:val="24"/>
        </w:rPr>
        <w:t>内容和项目顺序</w:t>
      </w:r>
      <w:r w:rsidR="00D23503">
        <w:rPr>
          <w:rFonts w:hint="eastAsia"/>
          <w:sz w:val="24"/>
        </w:rPr>
        <w:t>》</w:t>
      </w:r>
      <w:r w:rsidR="00D23503">
        <w:rPr>
          <w:rFonts w:hint="eastAsia"/>
          <w:sz w:val="24"/>
        </w:rPr>
        <w:t>；</w:t>
      </w:r>
      <w:r w:rsidR="00D23503" w:rsidRPr="00D23503">
        <w:rPr>
          <w:rFonts w:hint="eastAsia"/>
          <w:sz w:val="24"/>
        </w:rPr>
        <w:t>劳动安全和职业卫生</w:t>
      </w:r>
      <w:r w:rsidR="00D23503">
        <w:rPr>
          <w:rFonts w:hint="eastAsia"/>
          <w:sz w:val="24"/>
        </w:rPr>
        <w:t>的制定主要依据了</w:t>
      </w:r>
      <w:r w:rsidR="00D23503" w:rsidRPr="00B752D2">
        <w:rPr>
          <w:sz w:val="24"/>
        </w:rPr>
        <w:t>GB/T 12801</w:t>
      </w:r>
      <w:r w:rsidR="00D23503">
        <w:rPr>
          <w:rFonts w:hint="eastAsia"/>
          <w:sz w:val="24"/>
        </w:rPr>
        <w:t>《</w:t>
      </w:r>
      <w:r w:rsidR="00D23503" w:rsidRPr="00B752D2">
        <w:rPr>
          <w:rFonts w:hint="eastAsia"/>
          <w:sz w:val="24"/>
        </w:rPr>
        <w:t>生</w:t>
      </w:r>
      <w:r w:rsidR="00D23503" w:rsidRPr="00B752D2">
        <w:rPr>
          <w:rFonts w:hint="eastAsia"/>
          <w:sz w:val="24"/>
        </w:rPr>
        <w:lastRenderedPageBreak/>
        <w:t>产过程安全卫生要求总则</w:t>
      </w:r>
      <w:r w:rsidR="00D23503">
        <w:rPr>
          <w:rFonts w:hint="eastAsia"/>
          <w:sz w:val="24"/>
        </w:rPr>
        <w:t>》</w:t>
      </w:r>
      <w:r w:rsidR="00D23503">
        <w:rPr>
          <w:rFonts w:hint="eastAsia"/>
          <w:sz w:val="24"/>
        </w:rPr>
        <w:t>；</w:t>
      </w:r>
      <w:r>
        <w:rPr>
          <w:rFonts w:hint="eastAsia"/>
          <w:sz w:val="24"/>
        </w:rPr>
        <w:t>二次污染控制的制定主要依据了</w:t>
      </w:r>
      <w:r w:rsidRPr="008046C1">
        <w:rPr>
          <w:sz w:val="24"/>
        </w:rPr>
        <w:t>GB/T 5064</w:t>
      </w:r>
      <w:r w:rsidR="00D23503">
        <w:rPr>
          <w:rFonts w:hint="eastAsia"/>
          <w:sz w:val="24"/>
        </w:rPr>
        <w:t>0</w:t>
      </w:r>
      <w:r>
        <w:rPr>
          <w:rFonts w:hint="eastAsia"/>
          <w:sz w:val="24"/>
        </w:rPr>
        <w:t>《</w:t>
      </w:r>
      <w:r w:rsidRPr="008046C1">
        <w:rPr>
          <w:rFonts w:hint="eastAsia"/>
          <w:sz w:val="24"/>
        </w:rPr>
        <w:t>建筑工程绿色施工评价标准</w:t>
      </w:r>
      <w:r>
        <w:rPr>
          <w:rFonts w:hint="eastAsia"/>
          <w:sz w:val="24"/>
        </w:rPr>
        <w:t>》。</w:t>
      </w:r>
    </w:p>
    <w:p w14:paraId="6C49809E" w14:textId="267B28B2" w:rsidR="00E60791" w:rsidRDefault="00FC7142" w:rsidP="00E60791">
      <w:pPr>
        <w:widowControl/>
        <w:spacing w:line="360" w:lineRule="auto"/>
        <w:ind w:firstLineChars="200" w:firstLine="480"/>
        <w:jc w:val="left"/>
        <w:rPr>
          <w:sz w:val="24"/>
        </w:rPr>
      </w:pPr>
      <w:r>
        <w:rPr>
          <w:rFonts w:hint="eastAsia"/>
          <w:sz w:val="24"/>
        </w:rPr>
        <w:t>本标准</w:t>
      </w:r>
      <w:r w:rsidR="00C16228" w:rsidRPr="00C16228">
        <w:rPr>
          <w:rFonts w:hint="eastAsia"/>
          <w:sz w:val="24"/>
        </w:rPr>
        <w:t>铬还原功能菌</w:t>
      </w:r>
      <w:r w:rsidR="00E60791">
        <w:rPr>
          <w:rFonts w:hint="eastAsia"/>
          <w:sz w:val="24"/>
        </w:rPr>
        <w:t>的选择和</w:t>
      </w:r>
      <w:r w:rsidR="00C16228" w:rsidRPr="00C16228">
        <w:rPr>
          <w:rFonts w:hint="eastAsia"/>
          <w:sz w:val="24"/>
        </w:rPr>
        <w:t>培养</w:t>
      </w:r>
      <w:r>
        <w:rPr>
          <w:rFonts w:hint="eastAsia"/>
          <w:sz w:val="24"/>
        </w:rPr>
        <w:t>章节中主要引用</w:t>
      </w:r>
      <w:r w:rsidR="00C16228" w:rsidRPr="00C16228">
        <w:rPr>
          <w:sz w:val="24"/>
        </w:rPr>
        <w:t>HG/T 20719</w:t>
      </w:r>
      <w:r w:rsidRPr="00C16228">
        <w:rPr>
          <w:rFonts w:hint="eastAsia"/>
          <w:sz w:val="24"/>
        </w:rPr>
        <w:t>《</w:t>
      </w:r>
      <w:r w:rsidR="00C16228" w:rsidRPr="00C16228">
        <w:rPr>
          <w:rFonts w:hint="eastAsia"/>
          <w:sz w:val="24"/>
        </w:rPr>
        <w:t>微生物法修复化工污染土壤技术规范</w:t>
      </w:r>
      <w:r>
        <w:rPr>
          <w:rFonts w:hint="eastAsia"/>
          <w:sz w:val="24"/>
        </w:rPr>
        <w:t>》</w:t>
      </w:r>
      <w:r w:rsidR="00C16228">
        <w:rPr>
          <w:rFonts w:hint="eastAsia"/>
          <w:sz w:val="24"/>
        </w:rPr>
        <w:t>，</w:t>
      </w:r>
      <w:r w:rsidR="00B752D2">
        <w:rPr>
          <w:rFonts w:hint="eastAsia"/>
          <w:sz w:val="24"/>
        </w:rPr>
        <w:t>属于污染土壤</w:t>
      </w:r>
      <w:r w:rsidR="00B43EC2">
        <w:rPr>
          <w:rFonts w:hint="eastAsia"/>
          <w:sz w:val="24"/>
        </w:rPr>
        <w:t>微生物修复</w:t>
      </w:r>
      <w:r w:rsidR="00C16228">
        <w:rPr>
          <w:rFonts w:hint="eastAsia"/>
          <w:sz w:val="24"/>
        </w:rPr>
        <w:t>的</w:t>
      </w:r>
      <w:r w:rsidR="00B752D2">
        <w:rPr>
          <w:rFonts w:hint="eastAsia"/>
          <w:sz w:val="24"/>
        </w:rPr>
        <w:t>成熟</w:t>
      </w:r>
      <w:r w:rsidR="00C16228">
        <w:rPr>
          <w:rFonts w:hint="eastAsia"/>
          <w:sz w:val="24"/>
        </w:rPr>
        <w:t>技术方法。</w:t>
      </w:r>
    </w:p>
    <w:p w14:paraId="4EE39989" w14:textId="334B56B1" w:rsidR="00E60791" w:rsidRPr="008046C1" w:rsidRDefault="00E60791" w:rsidP="00E60791">
      <w:pPr>
        <w:widowControl/>
        <w:spacing w:line="360" w:lineRule="auto"/>
        <w:ind w:firstLineChars="200" w:firstLine="480"/>
        <w:jc w:val="left"/>
        <w:rPr>
          <w:sz w:val="24"/>
        </w:rPr>
      </w:pPr>
      <w:r>
        <w:rPr>
          <w:rFonts w:hint="eastAsia"/>
          <w:sz w:val="24"/>
        </w:rPr>
        <w:t>本标准土壤渗透系数的测定主要依据了</w:t>
      </w:r>
      <w:r w:rsidRPr="008046C1">
        <w:rPr>
          <w:sz w:val="24"/>
        </w:rPr>
        <w:t>LY/T 12</w:t>
      </w:r>
      <w:r>
        <w:rPr>
          <w:rFonts w:hint="eastAsia"/>
          <w:sz w:val="24"/>
        </w:rPr>
        <w:t>1</w:t>
      </w:r>
      <w:r w:rsidRPr="008046C1">
        <w:rPr>
          <w:sz w:val="24"/>
        </w:rPr>
        <w:t>8</w:t>
      </w:r>
      <w:r>
        <w:rPr>
          <w:rFonts w:hint="eastAsia"/>
          <w:sz w:val="24"/>
        </w:rPr>
        <w:t>《</w:t>
      </w:r>
      <w:r w:rsidRPr="008046C1">
        <w:rPr>
          <w:rFonts w:hint="eastAsia"/>
          <w:sz w:val="24"/>
        </w:rPr>
        <w:t>森林土壤渗透性的测定</w:t>
      </w:r>
      <w:r>
        <w:rPr>
          <w:rFonts w:hint="eastAsia"/>
          <w:sz w:val="24"/>
        </w:rPr>
        <w:t>》。</w:t>
      </w:r>
    </w:p>
    <w:p w14:paraId="797BD7A2" w14:textId="5724021B" w:rsidR="00FC7142" w:rsidRPr="00E378EA" w:rsidRDefault="00FC7142" w:rsidP="00B752D2">
      <w:pPr>
        <w:widowControl/>
        <w:spacing w:line="360" w:lineRule="auto"/>
        <w:ind w:firstLineChars="200" w:firstLine="480"/>
        <w:rPr>
          <w:sz w:val="24"/>
        </w:rPr>
      </w:pPr>
      <w:r>
        <w:rPr>
          <w:rFonts w:hint="eastAsia"/>
          <w:sz w:val="24"/>
        </w:rPr>
        <w:t>本标准</w:t>
      </w:r>
      <w:r w:rsidR="00B752D2">
        <w:rPr>
          <w:rFonts w:hint="eastAsia"/>
          <w:sz w:val="24"/>
        </w:rPr>
        <w:t>修复</w:t>
      </w:r>
      <w:r w:rsidR="00E60791">
        <w:rPr>
          <w:rFonts w:hint="eastAsia"/>
          <w:sz w:val="24"/>
        </w:rPr>
        <w:t>过程监测与</w:t>
      </w:r>
      <w:r w:rsidR="00B752D2">
        <w:rPr>
          <w:rFonts w:hint="eastAsia"/>
          <w:sz w:val="24"/>
        </w:rPr>
        <w:t>效果</w:t>
      </w:r>
      <w:r>
        <w:rPr>
          <w:rFonts w:hint="eastAsia"/>
          <w:sz w:val="24"/>
        </w:rPr>
        <w:t>评估</w:t>
      </w:r>
      <w:r w:rsidR="00B752D2">
        <w:rPr>
          <w:rFonts w:hint="eastAsia"/>
          <w:sz w:val="24"/>
        </w:rPr>
        <w:t>章节</w:t>
      </w:r>
      <w:r w:rsidR="005B5FC3">
        <w:rPr>
          <w:rFonts w:hint="eastAsia"/>
          <w:sz w:val="24"/>
        </w:rPr>
        <w:t>的框架内容构建</w:t>
      </w:r>
      <w:r>
        <w:rPr>
          <w:rFonts w:hint="eastAsia"/>
          <w:sz w:val="24"/>
        </w:rPr>
        <w:t>主要引用了</w:t>
      </w:r>
      <w:r w:rsidR="00E60791" w:rsidRPr="00B752D2">
        <w:rPr>
          <w:sz w:val="24"/>
        </w:rPr>
        <w:t>HJ 25.2</w:t>
      </w:r>
      <w:r w:rsidR="00E60791" w:rsidRPr="00B752D2">
        <w:rPr>
          <w:rFonts w:hint="eastAsia"/>
          <w:sz w:val="24"/>
        </w:rPr>
        <w:t>《建设用地土壤污染风险管控和修复监测技术导则</w:t>
      </w:r>
      <w:r w:rsidR="00E60791">
        <w:rPr>
          <w:rFonts w:hint="eastAsia"/>
          <w:sz w:val="24"/>
        </w:rPr>
        <w:t>》</w:t>
      </w:r>
      <w:r w:rsidR="00E60791">
        <w:rPr>
          <w:rFonts w:hint="eastAsia"/>
          <w:sz w:val="24"/>
        </w:rPr>
        <w:t>、</w:t>
      </w:r>
      <w:r w:rsidR="00B752D2" w:rsidRPr="00B752D2">
        <w:rPr>
          <w:rFonts w:hint="eastAsia"/>
          <w:sz w:val="24"/>
        </w:rPr>
        <w:t>GB 15618</w:t>
      </w:r>
      <w:r w:rsidR="00B752D2">
        <w:rPr>
          <w:rFonts w:hint="eastAsia"/>
          <w:sz w:val="24"/>
        </w:rPr>
        <w:t>《</w:t>
      </w:r>
      <w:r w:rsidR="00B752D2" w:rsidRPr="00B752D2">
        <w:rPr>
          <w:rFonts w:hint="eastAsia"/>
          <w:sz w:val="24"/>
        </w:rPr>
        <w:t>土壤环境质量</w:t>
      </w:r>
      <w:r w:rsidR="00B752D2" w:rsidRPr="00B752D2">
        <w:rPr>
          <w:rFonts w:hint="eastAsia"/>
          <w:sz w:val="24"/>
        </w:rPr>
        <w:t xml:space="preserve"> </w:t>
      </w:r>
      <w:r w:rsidR="00B752D2" w:rsidRPr="00B752D2">
        <w:rPr>
          <w:rFonts w:hint="eastAsia"/>
          <w:sz w:val="24"/>
        </w:rPr>
        <w:t>农用地土壤污染风险管控标准</w:t>
      </w:r>
      <w:r w:rsidR="00B752D2">
        <w:rPr>
          <w:rFonts w:hint="eastAsia"/>
          <w:sz w:val="24"/>
        </w:rPr>
        <w:t>》、</w:t>
      </w:r>
      <w:r w:rsidR="00B752D2" w:rsidRPr="00B752D2">
        <w:rPr>
          <w:rFonts w:hint="eastAsia"/>
          <w:sz w:val="24"/>
        </w:rPr>
        <w:t>GB 36600</w:t>
      </w:r>
      <w:r w:rsidR="00B752D2">
        <w:rPr>
          <w:rFonts w:hint="eastAsia"/>
          <w:sz w:val="24"/>
        </w:rPr>
        <w:t>《</w:t>
      </w:r>
      <w:r w:rsidR="00B752D2" w:rsidRPr="00B752D2">
        <w:rPr>
          <w:rFonts w:hint="eastAsia"/>
          <w:sz w:val="24"/>
        </w:rPr>
        <w:t>土壤环境质量</w:t>
      </w:r>
      <w:r w:rsidR="00B752D2" w:rsidRPr="00B752D2">
        <w:rPr>
          <w:rFonts w:hint="eastAsia"/>
          <w:sz w:val="24"/>
        </w:rPr>
        <w:t xml:space="preserve"> </w:t>
      </w:r>
      <w:r w:rsidR="00B752D2" w:rsidRPr="00B752D2">
        <w:rPr>
          <w:rFonts w:hint="eastAsia"/>
          <w:sz w:val="24"/>
        </w:rPr>
        <w:t>建设用地土壤污染风险管控标准</w:t>
      </w:r>
      <w:r w:rsidR="00B752D2">
        <w:rPr>
          <w:rFonts w:hint="eastAsia"/>
          <w:sz w:val="24"/>
        </w:rPr>
        <w:t>》</w:t>
      </w:r>
      <w:r w:rsidR="00B752D2" w:rsidRPr="00B752D2">
        <w:rPr>
          <w:rFonts w:hint="eastAsia"/>
          <w:sz w:val="24"/>
        </w:rPr>
        <w:t>、</w:t>
      </w:r>
      <w:r w:rsidR="00B752D2" w:rsidRPr="00E378EA">
        <w:rPr>
          <w:sz w:val="24"/>
        </w:rPr>
        <w:t>HJ 25.</w:t>
      </w:r>
      <w:r w:rsidR="00B752D2">
        <w:rPr>
          <w:rFonts w:hint="eastAsia"/>
          <w:sz w:val="24"/>
        </w:rPr>
        <w:t>4</w:t>
      </w:r>
      <w:r>
        <w:rPr>
          <w:rFonts w:hint="eastAsia"/>
          <w:sz w:val="24"/>
        </w:rPr>
        <w:t>《</w:t>
      </w:r>
      <w:r w:rsidR="00B752D2" w:rsidRPr="00B752D2">
        <w:rPr>
          <w:rFonts w:hint="eastAsia"/>
          <w:sz w:val="24"/>
        </w:rPr>
        <w:t>建设用地土壤修复技术导则</w:t>
      </w:r>
      <w:r>
        <w:rPr>
          <w:rFonts w:hint="eastAsia"/>
          <w:sz w:val="24"/>
        </w:rPr>
        <w:t>》、</w:t>
      </w:r>
      <w:r w:rsidRPr="00E378EA">
        <w:rPr>
          <w:rFonts w:hint="eastAsia"/>
          <w:sz w:val="24"/>
        </w:rPr>
        <w:t>HJ</w:t>
      </w:r>
      <w:r>
        <w:rPr>
          <w:sz w:val="24"/>
        </w:rPr>
        <w:t xml:space="preserve"> 25.</w:t>
      </w:r>
      <w:r w:rsidR="00B752D2">
        <w:rPr>
          <w:rFonts w:hint="eastAsia"/>
          <w:sz w:val="24"/>
        </w:rPr>
        <w:t>5</w:t>
      </w:r>
      <w:r>
        <w:rPr>
          <w:rFonts w:hint="eastAsia"/>
          <w:sz w:val="24"/>
        </w:rPr>
        <w:t>《</w:t>
      </w:r>
      <w:r w:rsidR="00B752D2" w:rsidRPr="00B752D2">
        <w:rPr>
          <w:rFonts w:hint="eastAsia"/>
          <w:sz w:val="24"/>
        </w:rPr>
        <w:t>污染地块风险管控与土壤修复效果评估技术导则</w:t>
      </w:r>
      <w:r>
        <w:rPr>
          <w:rFonts w:hint="eastAsia"/>
          <w:sz w:val="24"/>
        </w:rPr>
        <w:t>》。</w:t>
      </w:r>
    </w:p>
    <w:p w14:paraId="58C1135D" w14:textId="77777777" w:rsidR="00306163" w:rsidRPr="0005096C" w:rsidRDefault="00306163" w:rsidP="0005096C">
      <w:pPr>
        <w:pStyle w:val="1"/>
        <w:adjustRightInd w:val="0"/>
        <w:snapToGrid w:val="0"/>
        <w:spacing w:line="360" w:lineRule="auto"/>
        <w:rPr>
          <w:sz w:val="24"/>
          <w:szCs w:val="24"/>
          <w:lang w:val="zh-CN"/>
        </w:rPr>
      </w:pPr>
      <w:bookmarkStart w:id="14" w:name="_Toc101426441"/>
      <w:r w:rsidRPr="0005096C">
        <w:rPr>
          <w:sz w:val="24"/>
          <w:szCs w:val="24"/>
          <w:lang w:val="zh-CN"/>
        </w:rPr>
        <w:t xml:space="preserve">6 </w:t>
      </w:r>
      <w:r w:rsidRPr="0005096C">
        <w:rPr>
          <w:sz w:val="24"/>
          <w:szCs w:val="24"/>
          <w:lang w:val="zh-CN"/>
        </w:rPr>
        <w:t>主要技术内容及说明</w:t>
      </w:r>
      <w:bookmarkEnd w:id="14"/>
    </w:p>
    <w:p w14:paraId="141BF480" w14:textId="08EB8C69" w:rsidR="00595F6D" w:rsidRPr="0005096C" w:rsidRDefault="00595F6D" w:rsidP="00595F6D">
      <w:pPr>
        <w:pStyle w:val="2"/>
        <w:spacing w:line="360" w:lineRule="auto"/>
        <w:rPr>
          <w:rFonts w:ascii="Times New Roman" w:eastAsia="宋体" w:hAnsi="Times New Roman" w:cs="Times New Roman"/>
          <w:sz w:val="24"/>
          <w:szCs w:val="24"/>
        </w:rPr>
      </w:pPr>
      <w:bookmarkStart w:id="15" w:name="_Toc101426442"/>
      <w:r w:rsidRPr="0005096C">
        <w:rPr>
          <w:rFonts w:ascii="Times New Roman" w:eastAsia="宋体" w:hAnsi="Times New Roman" w:cs="Times New Roman"/>
          <w:sz w:val="24"/>
          <w:szCs w:val="24"/>
        </w:rPr>
        <w:t>6.</w:t>
      </w:r>
      <w:r>
        <w:rPr>
          <w:rFonts w:ascii="Times New Roman" w:eastAsia="宋体" w:hAnsi="Times New Roman" w:cs="Times New Roman" w:hint="eastAsia"/>
          <w:sz w:val="24"/>
          <w:szCs w:val="24"/>
        </w:rPr>
        <w:t>1</w:t>
      </w:r>
      <w:r w:rsidRPr="0005096C">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第</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章</w:t>
      </w:r>
      <w:r w:rsidR="00DD594E">
        <w:rPr>
          <w:rFonts w:ascii="Times New Roman" w:eastAsia="宋体" w:hAnsi="Times New Roman" w:cs="Times New Roman" w:hint="eastAsia"/>
          <w:sz w:val="24"/>
          <w:szCs w:val="24"/>
        </w:rPr>
        <w:t>总则</w:t>
      </w:r>
      <w:bookmarkEnd w:id="15"/>
    </w:p>
    <w:p w14:paraId="10FF5578" w14:textId="705D97DA" w:rsidR="00FE647C" w:rsidRDefault="00FE647C" w:rsidP="00C11013">
      <w:pPr>
        <w:spacing w:line="360" w:lineRule="auto"/>
        <w:ind w:firstLineChars="200" w:firstLine="480"/>
        <w:rPr>
          <w:sz w:val="24"/>
        </w:rPr>
      </w:pPr>
      <w:r>
        <w:rPr>
          <w:rFonts w:hint="eastAsia"/>
          <w:sz w:val="24"/>
        </w:rPr>
        <w:t>4.1</w:t>
      </w:r>
      <w:r>
        <w:rPr>
          <w:rFonts w:hint="eastAsia"/>
          <w:sz w:val="24"/>
        </w:rPr>
        <w:t>节内容是原位强化微生物修复技术的一般原则</w:t>
      </w:r>
      <w:r w:rsidR="00182F32">
        <w:rPr>
          <w:rFonts w:hint="eastAsia"/>
          <w:sz w:val="24"/>
        </w:rPr>
        <w:t>。</w:t>
      </w:r>
    </w:p>
    <w:p w14:paraId="725C86D9" w14:textId="59CD296B" w:rsidR="003866A4" w:rsidRDefault="003866A4" w:rsidP="00C11013">
      <w:pPr>
        <w:spacing w:line="360" w:lineRule="auto"/>
        <w:ind w:firstLineChars="200" w:firstLine="480"/>
        <w:rPr>
          <w:sz w:val="24"/>
        </w:rPr>
      </w:pPr>
      <w:r>
        <w:rPr>
          <w:rFonts w:hint="eastAsia"/>
          <w:sz w:val="24"/>
        </w:rPr>
        <w:t>4.</w:t>
      </w:r>
      <w:r w:rsidR="00023A48">
        <w:rPr>
          <w:rFonts w:hint="eastAsia"/>
          <w:sz w:val="24"/>
        </w:rPr>
        <w:t>1.</w:t>
      </w:r>
      <w:r>
        <w:rPr>
          <w:rFonts w:hint="eastAsia"/>
          <w:sz w:val="24"/>
        </w:rPr>
        <w:t>1</w:t>
      </w:r>
      <w:r w:rsidR="005D063F">
        <w:rPr>
          <w:rFonts w:hint="eastAsia"/>
          <w:sz w:val="24"/>
        </w:rPr>
        <w:t>主要规定了</w:t>
      </w:r>
      <w:r w:rsidRPr="003866A4">
        <w:rPr>
          <w:rFonts w:hint="eastAsia"/>
          <w:sz w:val="24"/>
        </w:rPr>
        <w:t>原位强化微生物修复技术设计</w:t>
      </w:r>
      <w:r>
        <w:rPr>
          <w:rFonts w:hint="eastAsia"/>
          <w:sz w:val="24"/>
        </w:rPr>
        <w:t>原则</w:t>
      </w:r>
      <w:r w:rsidR="00B55683">
        <w:rPr>
          <w:rFonts w:hint="eastAsia"/>
          <w:sz w:val="24"/>
        </w:rPr>
        <w:t>。</w:t>
      </w:r>
      <w:r w:rsidR="00B55683" w:rsidRPr="00B55683">
        <w:rPr>
          <w:rFonts w:hint="eastAsia"/>
          <w:sz w:val="24"/>
        </w:rPr>
        <w:t>在保持土壤位置和物理状态基础上，坚持科学合理、因地制宜、切实可行、经济适用的原则。</w:t>
      </w:r>
    </w:p>
    <w:p w14:paraId="13D5A262" w14:textId="7B599C9A" w:rsidR="003866A4" w:rsidRDefault="003866A4" w:rsidP="00C11013">
      <w:pPr>
        <w:spacing w:line="360" w:lineRule="auto"/>
        <w:ind w:firstLineChars="200" w:firstLine="480"/>
        <w:rPr>
          <w:sz w:val="24"/>
        </w:rPr>
      </w:pPr>
      <w:r>
        <w:rPr>
          <w:rFonts w:hint="eastAsia"/>
          <w:sz w:val="24"/>
        </w:rPr>
        <w:t>4.</w:t>
      </w:r>
      <w:r w:rsidR="00023A48">
        <w:rPr>
          <w:rFonts w:hint="eastAsia"/>
          <w:sz w:val="24"/>
        </w:rPr>
        <w:t>1.</w:t>
      </w:r>
      <w:r>
        <w:rPr>
          <w:rFonts w:hint="eastAsia"/>
          <w:sz w:val="24"/>
        </w:rPr>
        <w:t>2</w:t>
      </w:r>
      <w:r w:rsidR="005D063F">
        <w:rPr>
          <w:rFonts w:hint="eastAsia"/>
          <w:sz w:val="24"/>
        </w:rPr>
        <w:t>主要规定了</w:t>
      </w:r>
      <w:r w:rsidRPr="003866A4">
        <w:rPr>
          <w:rFonts w:hint="eastAsia"/>
          <w:sz w:val="24"/>
        </w:rPr>
        <w:t>铬污染土壤原位强化微生物修复技术</w:t>
      </w:r>
      <w:r>
        <w:rPr>
          <w:rFonts w:hint="eastAsia"/>
          <w:sz w:val="24"/>
        </w:rPr>
        <w:t>选择的总体原则</w:t>
      </w:r>
      <w:r w:rsidR="00B55683">
        <w:rPr>
          <w:rFonts w:hint="eastAsia"/>
          <w:sz w:val="24"/>
        </w:rPr>
        <w:t>。</w:t>
      </w:r>
      <w:r w:rsidR="00B55683" w:rsidRPr="00B55683">
        <w:rPr>
          <w:rFonts w:hint="eastAsia"/>
          <w:sz w:val="24"/>
        </w:rPr>
        <w:t>六价铬污染是土壤铬污染修复的最主要目标，原位强化微生物修复是以还原固化的方式将六价铬还原为三价铬，不宜采用氧化修复方式</w:t>
      </w:r>
      <w:r w:rsidR="00DA6B28" w:rsidRPr="00DA6B28">
        <w:rPr>
          <w:rFonts w:hint="eastAsia"/>
          <w:sz w:val="24"/>
        </w:rPr>
        <w:t>。</w:t>
      </w:r>
    </w:p>
    <w:p w14:paraId="52B4C25F" w14:textId="0B58B277" w:rsidR="00B55683" w:rsidRDefault="002240E4" w:rsidP="005D063F">
      <w:pPr>
        <w:tabs>
          <w:tab w:val="left" w:pos="709"/>
        </w:tabs>
        <w:spacing w:line="360" w:lineRule="auto"/>
        <w:ind w:firstLineChars="200" w:firstLine="480"/>
        <w:rPr>
          <w:sz w:val="24"/>
        </w:rPr>
      </w:pPr>
      <w:r>
        <w:rPr>
          <w:rFonts w:hint="eastAsia"/>
          <w:sz w:val="24"/>
        </w:rPr>
        <w:t>4.</w:t>
      </w:r>
      <w:r w:rsidR="00023A48">
        <w:rPr>
          <w:rFonts w:hint="eastAsia"/>
          <w:sz w:val="24"/>
        </w:rPr>
        <w:t>1.</w:t>
      </w:r>
      <w:r>
        <w:rPr>
          <w:rFonts w:hint="eastAsia"/>
          <w:sz w:val="24"/>
        </w:rPr>
        <w:t>3</w:t>
      </w:r>
      <w:r w:rsidR="00B55683">
        <w:rPr>
          <w:rFonts w:hint="eastAsia"/>
          <w:sz w:val="24"/>
        </w:rPr>
        <w:t>主要规定了</w:t>
      </w:r>
      <w:r w:rsidR="00B55683">
        <w:rPr>
          <w:rFonts w:hint="eastAsia"/>
          <w:sz w:val="24"/>
        </w:rPr>
        <w:t>铬复合污染土壤修复技术的选择原则。</w:t>
      </w:r>
      <w:r w:rsidR="00B55683" w:rsidRPr="00B55683">
        <w:rPr>
          <w:rFonts w:hint="eastAsia"/>
          <w:sz w:val="24"/>
        </w:rPr>
        <w:t>除土壤铬污染外，还存在其他重金属污染，可采用多种联合修复技术，选择修复技术应符合</w:t>
      </w:r>
      <w:r w:rsidR="00B55683" w:rsidRPr="00B55683">
        <w:rPr>
          <w:rFonts w:hint="eastAsia"/>
          <w:sz w:val="24"/>
        </w:rPr>
        <w:t>HJ 25.4</w:t>
      </w:r>
      <w:r w:rsidR="00B55683" w:rsidRPr="00B55683">
        <w:rPr>
          <w:rFonts w:hint="eastAsia"/>
          <w:sz w:val="24"/>
        </w:rPr>
        <w:t>的要求，并综合考虑包括但不限于节能环保和施工简便等因素。</w:t>
      </w:r>
    </w:p>
    <w:p w14:paraId="0897FA6F" w14:textId="0F48FDAB" w:rsidR="00B55683" w:rsidRDefault="00B55683" w:rsidP="005D063F">
      <w:pPr>
        <w:tabs>
          <w:tab w:val="left" w:pos="709"/>
        </w:tabs>
        <w:spacing w:line="360" w:lineRule="auto"/>
        <w:ind w:firstLineChars="200" w:firstLine="480"/>
        <w:rPr>
          <w:sz w:val="24"/>
        </w:rPr>
      </w:pPr>
      <w:r>
        <w:rPr>
          <w:rFonts w:hint="eastAsia"/>
          <w:sz w:val="24"/>
        </w:rPr>
        <w:t>4.1.</w:t>
      </w:r>
      <w:r>
        <w:rPr>
          <w:rFonts w:hint="eastAsia"/>
          <w:sz w:val="24"/>
        </w:rPr>
        <w:t>4</w:t>
      </w:r>
      <w:r w:rsidR="005D063F">
        <w:rPr>
          <w:rFonts w:hint="eastAsia"/>
          <w:sz w:val="24"/>
        </w:rPr>
        <w:t>主要规定了</w:t>
      </w:r>
      <w:r w:rsidR="002240E4">
        <w:rPr>
          <w:rFonts w:hint="eastAsia"/>
          <w:sz w:val="24"/>
        </w:rPr>
        <w:t>修复过程中</w:t>
      </w:r>
      <w:r>
        <w:rPr>
          <w:rFonts w:hint="eastAsia"/>
          <w:sz w:val="24"/>
        </w:rPr>
        <w:t>生物</w:t>
      </w:r>
      <w:r w:rsidR="002240E4" w:rsidRPr="001B4C17">
        <w:rPr>
          <w:rFonts w:hint="eastAsia"/>
          <w:sz w:val="24"/>
        </w:rPr>
        <w:t>安全防护</w:t>
      </w:r>
      <w:r w:rsidR="002240E4">
        <w:rPr>
          <w:rFonts w:hint="eastAsia"/>
          <w:sz w:val="24"/>
        </w:rPr>
        <w:t>的原则</w:t>
      </w:r>
      <w:r>
        <w:rPr>
          <w:rFonts w:hint="eastAsia"/>
          <w:sz w:val="24"/>
        </w:rPr>
        <w:t>。</w:t>
      </w:r>
      <w:r w:rsidRPr="00B55683">
        <w:rPr>
          <w:rFonts w:hint="eastAsia"/>
          <w:sz w:val="24"/>
        </w:rPr>
        <w:t>微生物施加于污染土壤后，微生物群落水平的生态毒性的评价应符合</w:t>
      </w:r>
      <w:r w:rsidRPr="00B55683">
        <w:rPr>
          <w:rFonts w:hint="eastAsia"/>
          <w:sz w:val="24"/>
        </w:rPr>
        <w:t>HJ/T 415</w:t>
      </w:r>
      <w:r w:rsidRPr="00B55683">
        <w:rPr>
          <w:rFonts w:hint="eastAsia"/>
          <w:sz w:val="24"/>
        </w:rPr>
        <w:t>的要求。</w:t>
      </w:r>
    </w:p>
    <w:p w14:paraId="7B73DE2C" w14:textId="39552981" w:rsidR="00B55683" w:rsidRDefault="00B55683" w:rsidP="005D063F">
      <w:pPr>
        <w:tabs>
          <w:tab w:val="left" w:pos="709"/>
        </w:tabs>
        <w:spacing w:line="360" w:lineRule="auto"/>
        <w:ind w:firstLineChars="200" w:firstLine="480"/>
        <w:rPr>
          <w:sz w:val="24"/>
        </w:rPr>
      </w:pPr>
      <w:r>
        <w:rPr>
          <w:rFonts w:hint="eastAsia"/>
          <w:sz w:val="24"/>
        </w:rPr>
        <w:t>4.1.</w:t>
      </w:r>
      <w:r>
        <w:rPr>
          <w:rFonts w:hint="eastAsia"/>
          <w:sz w:val="24"/>
        </w:rPr>
        <w:t>5</w:t>
      </w:r>
      <w:r>
        <w:rPr>
          <w:rFonts w:hint="eastAsia"/>
          <w:sz w:val="24"/>
        </w:rPr>
        <w:t>主要规定了修复过程中</w:t>
      </w:r>
      <w:r w:rsidRPr="00B55683">
        <w:rPr>
          <w:rFonts w:hint="eastAsia"/>
          <w:sz w:val="24"/>
        </w:rPr>
        <w:t>化学药品使用</w:t>
      </w:r>
      <w:r>
        <w:rPr>
          <w:rFonts w:hint="eastAsia"/>
          <w:sz w:val="24"/>
        </w:rPr>
        <w:t>的</w:t>
      </w:r>
      <w:r w:rsidR="00DA3CA6">
        <w:rPr>
          <w:rFonts w:hint="eastAsia"/>
          <w:sz w:val="24"/>
        </w:rPr>
        <w:t>要求</w:t>
      </w:r>
      <w:r>
        <w:rPr>
          <w:rFonts w:hint="eastAsia"/>
          <w:sz w:val="24"/>
        </w:rPr>
        <w:t>。</w:t>
      </w:r>
      <w:r w:rsidRPr="00B55683">
        <w:rPr>
          <w:rFonts w:hint="eastAsia"/>
          <w:sz w:val="24"/>
        </w:rPr>
        <w:t>化学药品使用宜符合</w:t>
      </w:r>
      <w:r w:rsidRPr="00B55683">
        <w:rPr>
          <w:rFonts w:hint="eastAsia"/>
          <w:sz w:val="24"/>
        </w:rPr>
        <w:t>GB/T 16483</w:t>
      </w:r>
      <w:r w:rsidRPr="00B55683">
        <w:rPr>
          <w:rFonts w:hint="eastAsia"/>
          <w:sz w:val="24"/>
        </w:rPr>
        <w:t>的要求。</w:t>
      </w:r>
    </w:p>
    <w:p w14:paraId="1B2BAA91" w14:textId="5DF674A6" w:rsidR="00DA3CA6" w:rsidRDefault="00510C34" w:rsidP="005D063F">
      <w:pPr>
        <w:tabs>
          <w:tab w:val="left" w:pos="709"/>
        </w:tabs>
        <w:spacing w:line="360" w:lineRule="auto"/>
        <w:ind w:firstLineChars="200" w:firstLine="480"/>
        <w:rPr>
          <w:sz w:val="24"/>
        </w:rPr>
      </w:pPr>
      <w:r>
        <w:rPr>
          <w:rFonts w:hint="eastAsia"/>
          <w:sz w:val="24"/>
        </w:rPr>
        <w:t>4.1.</w:t>
      </w:r>
      <w:r w:rsidR="00E77767">
        <w:rPr>
          <w:rFonts w:hint="eastAsia"/>
          <w:sz w:val="24"/>
        </w:rPr>
        <w:t>6</w:t>
      </w:r>
      <w:r>
        <w:rPr>
          <w:rFonts w:hint="eastAsia"/>
          <w:sz w:val="24"/>
        </w:rPr>
        <w:t>主要规定了修复过程中</w:t>
      </w:r>
      <w:r w:rsidR="00DA3CA6" w:rsidRPr="00DA3CA6">
        <w:rPr>
          <w:rFonts w:hint="eastAsia"/>
          <w:sz w:val="24"/>
        </w:rPr>
        <w:t>劳动安全和职业卫生</w:t>
      </w:r>
      <w:r>
        <w:rPr>
          <w:rFonts w:hint="eastAsia"/>
          <w:sz w:val="24"/>
        </w:rPr>
        <w:t>的</w:t>
      </w:r>
      <w:r w:rsidR="00DA3CA6">
        <w:rPr>
          <w:rFonts w:hint="eastAsia"/>
          <w:sz w:val="24"/>
        </w:rPr>
        <w:t>要求</w:t>
      </w:r>
      <w:r>
        <w:rPr>
          <w:rFonts w:hint="eastAsia"/>
          <w:sz w:val="24"/>
        </w:rPr>
        <w:t>。</w:t>
      </w:r>
      <w:r w:rsidR="00DA3CA6" w:rsidRPr="00DA3CA6">
        <w:rPr>
          <w:rFonts w:hint="eastAsia"/>
          <w:sz w:val="24"/>
        </w:rPr>
        <w:t>劳动安全和职业卫生要求应符合</w:t>
      </w:r>
      <w:r w:rsidR="00DA3CA6" w:rsidRPr="00DA3CA6">
        <w:rPr>
          <w:rFonts w:hint="eastAsia"/>
          <w:sz w:val="24"/>
        </w:rPr>
        <w:t>GB/T 12801</w:t>
      </w:r>
      <w:r w:rsidR="00DA3CA6" w:rsidRPr="00DA3CA6">
        <w:rPr>
          <w:rFonts w:hint="eastAsia"/>
          <w:sz w:val="24"/>
        </w:rPr>
        <w:t>规定</w:t>
      </w:r>
      <w:r w:rsidR="00DA3CA6">
        <w:rPr>
          <w:rFonts w:hint="eastAsia"/>
          <w:sz w:val="24"/>
        </w:rPr>
        <w:t>，</w:t>
      </w:r>
      <w:r w:rsidR="00DA3CA6" w:rsidRPr="00DA3CA6">
        <w:rPr>
          <w:rFonts w:hint="eastAsia"/>
          <w:sz w:val="24"/>
        </w:rPr>
        <w:t>易产生二次污染物扬尘的控制措施宜参照</w:t>
      </w:r>
      <w:r w:rsidR="00DA3CA6" w:rsidRPr="00DA3CA6">
        <w:rPr>
          <w:rFonts w:hint="eastAsia"/>
          <w:sz w:val="24"/>
        </w:rPr>
        <w:t>GB/T 50640</w:t>
      </w:r>
      <w:r w:rsidR="00DA3CA6" w:rsidRPr="00DA3CA6">
        <w:rPr>
          <w:rFonts w:hint="eastAsia"/>
          <w:sz w:val="24"/>
        </w:rPr>
        <w:t>执行</w:t>
      </w:r>
      <w:r w:rsidR="00326852">
        <w:rPr>
          <w:rFonts w:hint="eastAsia"/>
          <w:sz w:val="24"/>
        </w:rPr>
        <w:t>，必要时可采取遮挡、抑尘等措施</w:t>
      </w:r>
      <w:r w:rsidR="00DA3CA6" w:rsidRPr="00DA3CA6">
        <w:rPr>
          <w:rFonts w:hint="eastAsia"/>
          <w:sz w:val="24"/>
        </w:rPr>
        <w:t>。</w:t>
      </w:r>
    </w:p>
    <w:p w14:paraId="0AFBE136" w14:textId="126BCD93" w:rsidR="00262BBB" w:rsidRDefault="00182F32" w:rsidP="00182F32">
      <w:pPr>
        <w:spacing w:line="360" w:lineRule="auto"/>
        <w:ind w:firstLineChars="200" w:firstLine="480"/>
        <w:rPr>
          <w:sz w:val="24"/>
        </w:rPr>
      </w:pPr>
      <w:r>
        <w:rPr>
          <w:rFonts w:hint="eastAsia"/>
          <w:sz w:val="24"/>
        </w:rPr>
        <w:lastRenderedPageBreak/>
        <w:t>4.2</w:t>
      </w:r>
      <w:r>
        <w:rPr>
          <w:rFonts w:hint="eastAsia"/>
          <w:sz w:val="24"/>
        </w:rPr>
        <w:t>节内容是</w:t>
      </w:r>
      <w:r w:rsidR="00262BBB" w:rsidRPr="00262BBB">
        <w:rPr>
          <w:rFonts w:hint="eastAsia"/>
          <w:sz w:val="24"/>
        </w:rPr>
        <w:t>原位强化微生物修复铬污染土壤</w:t>
      </w:r>
      <w:r w:rsidR="00E77767">
        <w:rPr>
          <w:rFonts w:hint="eastAsia"/>
          <w:sz w:val="24"/>
        </w:rPr>
        <w:t>的</w:t>
      </w:r>
      <w:r w:rsidR="00262BBB" w:rsidRPr="00262BBB">
        <w:rPr>
          <w:rFonts w:hint="eastAsia"/>
          <w:sz w:val="24"/>
        </w:rPr>
        <w:t>工艺流程</w:t>
      </w:r>
      <w:r w:rsidR="00262BBB">
        <w:rPr>
          <w:rFonts w:hint="eastAsia"/>
          <w:sz w:val="24"/>
        </w:rPr>
        <w:t>与</w:t>
      </w:r>
      <w:r w:rsidR="005D063F">
        <w:rPr>
          <w:rFonts w:hint="eastAsia"/>
          <w:sz w:val="24"/>
        </w:rPr>
        <w:t>相关</w:t>
      </w:r>
      <w:r w:rsidR="00262BBB">
        <w:rPr>
          <w:rFonts w:hint="eastAsia"/>
          <w:sz w:val="24"/>
        </w:rPr>
        <w:t>概述</w:t>
      </w:r>
      <w:r>
        <w:rPr>
          <w:rFonts w:hint="eastAsia"/>
          <w:sz w:val="24"/>
        </w:rPr>
        <w:t>。</w:t>
      </w:r>
    </w:p>
    <w:p w14:paraId="07117D4C" w14:textId="590E9DB0" w:rsidR="00182F32" w:rsidRDefault="005D063F" w:rsidP="00182F32">
      <w:pPr>
        <w:spacing w:line="360" w:lineRule="auto"/>
        <w:ind w:firstLineChars="200" w:firstLine="480"/>
        <w:rPr>
          <w:sz w:val="24"/>
        </w:rPr>
      </w:pPr>
      <w:r>
        <w:rPr>
          <w:rFonts w:hint="eastAsia"/>
          <w:sz w:val="24"/>
        </w:rPr>
        <w:t>4.2.1</w:t>
      </w:r>
      <w:r>
        <w:rPr>
          <w:rFonts w:hint="eastAsia"/>
          <w:sz w:val="24"/>
        </w:rPr>
        <w:t>主要</w:t>
      </w:r>
      <w:r w:rsidR="000F7237">
        <w:rPr>
          <w:rFonts w:hint="eastAsia"/>
          <w:sz w:val="24"/>
        </w:rPr>
        <w:t>规定了</w:t>
      </w:r>
      <w:r w:rsidRPr="005D063F">
        <w:rPr>
          <w:rFonts w:hint="eastAsia"/>
          <w:sz w:val="24"/>
        </w:rPr>
        <w:t>原位强化微生物修复铬污染土壤技术工艺流程</w:t>
      </w:r>
      <w:r w:rsidR="006A7945">
        <w:rPr>
          <w:rFonts w:hint="eastAsia"/>
          <w:sz w:val="24"/>
        </w:rPr>
        <w:t>。</w:t>
      </w:r>
      <w:r w:rsidR="00262BBB">
        <w:rPr>
          <w:rFonts w:hint="eastAsia"/>
          <w:sz w:val="24"/>
        </w:rPr>
        <w:t>参考</w:t>
      </w:r>
      <w:r w:rsidR="00262BBB" w:rsidRPr="00C11013">
        <w:rPr>
          <w:sz w:val="24"/>
        </w:rPr>
        <w:t>HJ 25.4</w:t>
      </w:r>
      <w:r w:rsidR="00262BBB">
        <w:rPr>
          <w:rFonts w:hint="eastAsia"/>
          <w:sz w:val="24"/>
        </w:rPr>
        <w:t>的要求，</w:t>
      </w:r>
      <w:r w:rsidR="006A7945">
        <w:rPr>
          <w:rFonts w:hint="eastAsia"/>
          <w:sz w:val="24"/>
        </w:rPr>
        <w:t>工艺流程</w:t>
      </w:r>
      <w:r w:rsidR="00262BBB">
        <w:rPr>
          <w:rFonts w:hint="eastAsia"/>
          <w:sz w:val="24"/>
        </w:rPr>
        <w:t>分为</w:t>
      </w:r>
      <w:r w:rsidR="00262BBB" w:rsidRPr="00C11013">
        <w:rPr>
          <w:rFonts w:hint="eastAsia"/>
          <w:sz w:val="24"/>
        </w:rPr>
        <w:t>铬还原功能菌</w:t>
      </w:r>
      <w:r w:rsidR="000F7237">
        <w:rPr>
          <w:rFonts w:hint="eastAsia"/>
          <w:sz w:val="24"/>
        </w:rPr>
        <w:t>的选择和</w:t>
      </w:r>
      <w:r w:rsidR="00262BBB" w:rsidRPr="00C11013">
        <w:rPr>
          <w:rFonts w:hint="eastAsia"/>
          <w:sz w:val="24"/>
        </w:rPr>
        <w:t>培养</w:t>
      </w:r>
      <w:r w:rsidR="00262BBB">
        <w:rPr>
          <w:rFonts w:hint="eastAsia"/>
          <w:sz w:val="24"/>
        </w:rPr>
        <w:t>、</w:t>
      </w:r>
      <w:r w:rsidR="00262BBB" w:rsidRPr="00C11013">
        <w:rPr>
          <w:rFonts w:hint="eastAsia"/>
          <w:sz w:val="24"/>
        </w:rPr>
        <w:t>原位强化微生物修复</w:t>
      </w:r>
      <w:r w:rsidR="00262BBB">
        <w:rPr>
          <w:rFonts w:hint="eastAsia"/>
          <w:sz w:val="24"/>
        </w:rPr>
        <w:t>、</w:t>
      </w:r>
      <w:r w:rsidR="00262BBB" w:rsidRPr="00262BBB">
        <w:rPr>
          <w:rFonts w:hint="eastAsia"/>
          <w:sz w:val="24"/>
        </w:rPr>
        <w:t>修复过程监测与效果评估</w:t>
      </w:r>
      <w:r w:rsidR="00262BBB">
        <w:rPr>
          <w:rFonts w:hint="eastAsia"/>
          <w:sz w:val="24"/>
        </w:rPr>
        <w:t>3</w:t>
      </w:r>
      <w:r w:rsidR="00262BBB">
        <w:rPr>
          <w:rFonts w:hint="eastAsia"/>
          <w:sz w:val="24"/>
        </w:rPr>
        <w:t>个部分</w:t>
      </w:r>
      <w:r w:rsidR="00262BBB" w:rsidRPr="00C11013">
        <w:rPr>
          <w:rFonts w:hint="eastAsia"/>
          <w:sz w:val="24"/>
        </w:rPr>
        <w:t>。</w:t>
      </w:r>
    </w:p>
    <w:p w14:paraId="247F77BC" w14:textId="36E76A68" w:rsidR="00C8516C" w:rsidRDefault="00C8516C" w:rsidP="00C8516C">
      <w:pPr>
        <w:spacing w:line="360" w:lineRule="auto"/>
        <w:ind w:firstLineChars="200" w:firstLine="480"/>
        <w:rPr>
          <w:sz w:val="24"/>
        </w:rPr>
      </w:pPr>
      <w:r>
        <w:rPr>
          <w:rFonts w:hint="eastAsia"/>
          <w:sz w:val="24"/>
        </w:rPr>
        <w:t>4.2.</w:t>
      </w:r>
      <w:r>
        <w:rPr>
          <w:rFonts w:hint="eastAsia"/>
          <w:sz w:val="24"/>
        </w:rPr>
        <w:t>2</w:t>
      </w:r>
      <w:r w:rsidR="000F7237">
        <w:rPr>
          <w:rFonts w:hint="eastAsia"/>
          <w:sz w:val="24"/>
        </w:rPr>
        <w:t>主要</w:t>
      </w:r>
      <w:r>
        <w:rPr>
          <w:rFonts w:hint="eastAsia"/>
          <w:sz w:val="24"/>
        </w:rPr>
        <w:t>规定了</w:t>
      </w:r>
      <w:r w:rsidRPr="00174E37">
        <w:rPr>
          <w:rFonts w:hint="eastAsia"/>
          <w:sz w:val="24"/>
        </w:rPr>
        <w:t>强化技术</w:t>
      </w:r>
      <w:r w:rsidR="006A7945">
        <w:rPr>
          <w:rFonts w:hint="eastAsia"/>
          <w:sz w:val="24"/>
        </w:rPr>
        <w:t>实施</w:t>
      </w:r>
      <w:r>
        <w:rPr>
          <w:rFonts w:hint="eastAsia"/>
          <w:sz w:val="24"/>
        </w:rPr>
        <w:t>的</w:t>
      </w:r>
      <w:r w:rsidR="006A7945">
        <w:rPr>
          <w:rFonts w:hint="eastAsia"/>
          <w:sz w:val="24"/>
        </w:rPr>
        <w:t>顺序</w:t>
      </w:r>
      <w:r>
        <w:rPr>
          <w:rFonts w:hint="eastAsia"/>
          <w:sz w:val="24"/>
        </w:rPr>
        <w:t>。</w:t>
      </w:r>
      <w:r w:rsidR="004F5C38" w:rsidRPr="004F5C38">
        <w:rPr>
          <w:rFonts w:hint="eastAsia"/>
          <w:sz w:val="24"/>
        </w:rPr>
        <w:t>强化技术的工程实施顺序根据强化材料的形态分为管道铺设前和管道铺设后，固体强化材料（包埋材料、固体生物刺激剂、电子供体型矿物材料）宜在管道铺设之前施加，液体强化材料（协同微生物、液体生物刺激剂）宜在管道铺设之后施加。</w:t>
      </w:r>
    </w:p>
    <w:p w14:paraId="1134D309" w14:textId="76181FE4" w:rsidR="00EE5F74" w:rsidRPr="00EE5F74" w:rsidRDefault="00EE5F74" w:rsidP="00EE5F74">
      <w:pPr>
        <w:pStyle w:val="2"/>
        <w:spacing w:line="360" w:lineRule="auto"/>
        <w:rPr>
          <w:rFonts w:ascii="Times New Roman" w:eastAsia="宋体" w:hAnsi="Times New Roman" w:cs="Times New Roman"/>
          <w:sz w:val="24"/>
          <w:szCs w:val="24"/>
        </w:rPr>
      </w:pPr>
      <w:bookmarkStart w:id="16" w:name="_Toc101426443"/>
      <w:r w:rsidRPr="00EE5F74">
        <w:rPr>
          <w:rFonts w:ascii="Times New Roman" w:eastAsia="宋体" w:hAnsi="Times New Roman" w:cs="Times New Roman"/>
          <w:sz w:val="24"/>
          <w:szCs w:val="24"/>
        </w:rPr>
        <w:t>6.</w:t>
      </w:r>
      <w:r w:rsidRPr="00EE5F74">
        <w:rPr>
          <w:rFonts w:ascii="Times New Roman" w:eastAsia="宋体" w:hAnsi="Times New Roman" w:cs="Times New Roman" w:hint="eastAsia"/>
          <w:sz w:val="24"/>
          <w:szCs w:val="24"/>
        </w:rPr>
        <w:t xml:space="preserve">2 </w:t>
      </w:r>
      <w:r w:rsidR="00462822">
        <w:rPr>
          <w:rFonts w:ascii="Times New Roman" w:eastAsia="宋体" w:hAnsi="Times New Roman" w:cs="Times New Roman" w:hint="eastAsia"/>
          <w:sz w:val="24"/>
          <w:szCs w:val="24"/>
        </w:rPr>
        <w:t>第</w:t>
      </w:r>
      <w:r w:rsidR="00462822">
        <w:rPr>
          <w:rFonts w:ascii="Times New Roman" w:eastAsia="宋体" w:hAnsi="Times New Roman" w:cs="Times New Roman" w:hint="eastAsia"/>
          <w:sz w:val="24"/>
          <w:szCs w:val="24"/>
        </w:rPr>
        <w:t>5</w:t>
      </w:r>
      <w:r w:rsidR="00462822">
        <w:rPr>
          <w:rFonts w:ascii="Times New Roman" w:eastAsia="宋体" w:hAnsi="Times New Roman" w:cs="Times New Roman" w:hint="eastAsia"/>
          <w:sz w:val="24"/>
          <w:szCs w:val="24"/>
        </w:rPr>
        <w:t>章</w:t>
      </w:r>
      <w:r w:rsidRPr="00EE5F74">
        <w:rPr>
          <w:rFonts w:ascii="Times New Roman" w:eastAsia="宋体" w:hAnsi="Times New Roman" w:cs="Times New Roman" w:hint="eastAsia"/>
          <w:sz w:val="24"/>
          <w:szCs w:val="24"/>
        </w:rPr>
        <w:t>铬还原功能菌</w:t>
      </w:r>
      <w:r w:rsidR="006B187B" w:rsidRPr="000B5127">
        <w:rPr>
          <w:rFonts w:hint="eastAsia"/>
          <w:sz w:val="24"/>
          <w:szCs w:val="24"/>
        </w:rPr>
        <w:t>的选择</w:t>
      </w:r>
      <w:r w:rsidR="006B187B">
        <w:rPr>
          <w:rFonts w:hint="eastAsia"/>
          <w:sz w:val="24"/>
          <w:szCs w:val="24"/>
        </w:rPr>
        <w:t>和</w:t>
      </w:r>
      <w:r w:rsidRPr="00EE5F74">
        <w:rPr>
          <w:rFonts w:ascii="Times New Roman" w:eastAsia="宋体" w:hAnsi="Times New Roman" w:cs="Times New Roman"/>
          <w:sz w:val="24"/>
          <w:szCs w:val="24"/>
        </w:rPr>
        <w:t>培养</w:t>
      </w:r>
      <w:bookmarkEnd w:id="16"/>
    </w:p>
    <w:p w14:paraId="6A39A995" w14:textId="61D0D4B5" w:rsidR="000B5127" w:rsidRDefault="000B5127" w:rsidP="000B5127">
      <w:pPr>
        <w:pStyle w:val="3"/>
        <w:spacing w:line="360" w:lineRule="auto"/>
        <w:rPr>
          <w:sz w:val="24"/>
          <w:szCs w:val="24"/>
        </w:rPr>
      </w:pPr>
      <w:bookmarkStart w:id="17" w:name="_Toc101426444"/>
      <w:r w:rsidRPr="0005096C">
        <w:rPr>
          <w:sz w:val="24"/>
          <w:szCs w:val="24"/>
        </w:rPr>
        <w:t>6.</w:t>
      </w:r>
      <w:r>
        <w:rPr>
          <w:rFonts w:hint="eastAsia"/>
          <w:sz w:val="24"/>
          <w:szCs w:val="24"/>
        </w:rPr>
        <w:t>2</w:t>
      </w:r>
      <w:r w:rsidRPr="0005096C">
        <w:rPr>
          <w:sz w:val="24"/>
          <w:szCs w:val="24"/>
        </w:rPr>
        <w:t>.</w:t>
      </w:r>
      <w:r>
        <w:rPr>
          <w:rFonts w:hint="eastAsia"/>
          <w:sz w:val="24"/>
          <w:szCs w:val="24"/>
        </w:rPr>
        <w:t>1</w:t>
      </w:r>
      <w:r w:rsidRPr="0005096C">
        <w:rPr>
          <w:sz w:val="24"/>
          <w:szCs w:val="24"/>
        </w:rPr>
        <w:t xml:space="preserve"> </w:t>
      </w:r>
      <w:r w:rsidRPr="000B5127">
        <w:rPr>
          <w:rFonts w:hint="eastAsia"/>
          <w:sz w:val="24"/>
          <w:szCs w:val="24"/>
        </w:rPr>
        <w:t>铬还原功能菌的选择</w:t>
      </w:r>
      <w:bookmarkEnd w:id="17"/>
    </w:p>
    <w:p w14:paraId="013E7680" w14:textId="30287A55" w:rsidR="004F5C38" w:rsidRDefault="00EE5F74" w:rsidP="00EE5F74">
      <w:pPr>
        <w:spacing w:line="360" w:lineRule="auto"/>
        <w:ind w:firstLineChars="200" w:firstLine="480"/>
        <w:rPr>
          <w:sz w:val="24"/>
        </w:rPr>
      </w:pPr>
      <w:r>
        <w:rPr>
          <w:rFonts w:hint="eastAsia"/>
          <w:sz w:val="24"/>
        </w:rPr>
        <w:t>5</w:t>
      </w:r>
      <w:r>
        <w:rPr>
          <w:sz w:val="24"/>
        </w:rPr>
        <w:t>.1</w:t>
      </w:r>
      <w:r>
        <w:rPr>
          <w:rFonts w:hint="eastAsia"/>
          <w:sz w:val="24"/>
        </w:rPr>
        <w:t>节</w:t>
      </w:r>
      <w:r w:rsidR="004F5C38">
        <w:rPr>
          <w:rFonts w:hint="eastAsia"/>
          <w:sz w:val="24"/>
        </w:rPr>
        <w:t>内容是</w:t>
      </w:r>
      <w:r w:rsidR="004F5C38">
        <w:rPr>
          <w:rFonts w:hint="eastAsia"/>
          <w:sz w:val="24"/>
        </w:rPr>
        <w:t>铬还原功能菌的</w:t>
      </w:r>
      <w:r w:rsidR="004F5C38">
        <w:rPr>
          <w:rFonts w:hint="eastAsia"/>
          <w:sz w:val="24"/>
        </w:rPr>
        <w:t>选择</w:t>
      </w:r>
      <w:r w:rsidR="000833A2">
        <w:rPr>
          <w:rFonts w:hint="eastAsia"/>
          <w:sz w:val="24"/>
        </w:rPr>
        <w:t>原则</w:t>
      </w:r>
      <w:r w:rsidR="00CF6781">
        <w:rPr>
          <w:rFonts w:hint="eastAsia"/>
          <w:sz w:val="24"/>
        </w:rPr>
        <w:t>。</w:t>
      </w:r>
    </w:p>
    <w:p w14:paraId="3290B937" w14:textId="03870C73" w:rsidR="00EE5F74" w:rsidRDefault="000833A2" w:rsidP="00EE5F74">
      <w:pPr>
        <w:spacing w:line="360" w:lineRule="auto"/>
        <w:ind w:firstLineChars="200" w:firstLine="480"/>
        <w:rPr>
          <w:sz w:val="24"/>
        </w:rPr>
      </w:pPr>
      <w:r>
        <w:rPr>
          <w:rFonts w:hint="eastAsia"/>
          <w:sz w:val="24"/>
        </w:rPr>
        <w:t>5.1.</w:t>
      </w:r>
      <w:r>
        <w:rPr>
          <w:rFonts w:hint="eastAsia"/>
          <w:sz w:val="24"/>
        </w:rPr>
        <w:t>1</w:t>
      </w:r>
      <w:r>
        <w:rPr>
          <w:rFonts w:hint="eastAsia"/>
          <w:sz w:val="24"/>
        </w:rPr>
        <w:t>提供了</w:t>
      </w:r>
      <w:r>
        <w:rPr>
          <w:rFonts w:hint="eastAsia"/>
          <w:sz w:val="24"/>
        </w:rPr>
        <w:t>修复</w:t>
      </w:r>
      <w:r w:rsidR="001F1FC9">
        <w:rPr>
          <w:rFonts w:hint="eastAsia"/>
          <w:sz w:val="24"/>
        </w:rPr>
        <w:t>用</w:t>
      </w:r>
      <w:r>
        <w:rPr>
          <w:rFonts w:hint="eastAsia"/>
          <w:sz w:val="24"/>
        </w:rPr>
        <w:t>铬还原功能菌</w:t>
      </w:r>
      <w:r w:rsidR="001F1FC9">
        <w:rPr>
          <w:rFonts w:hint="eastAsia"/>
          <w:sz w:val="24"/>
        </w:rPr>
        <w:t>的</w:t>
      </w:r>
      <w:r>
        <w:rPr>
          <w:rFonts w:hint="eastAsia"/>
          <w:sz w:val="24"/>
        </w:rPr>
        <w:t>来源</w:t>
      </w:r>
      <w:r w:rsidR="006A7945">
        <w:rPr>
          <w:rFonts w:hint="eastAsia"/>
          <w:sz w:val="24"/>
        </w:rPr>
        <w:t>要求</w:t>
      </w:r>
      <w:r w:rsidR="003501D4">
        <w:rPr>
          <w:rFonts w:hint="eastAsia"/>
          <w:sz w:val="24"/>
        </w:rPr>
        <w:t>。</w:t>
      </w:r>
      <w:r>
        <w:rPr>
          <w:rFonts w:hint="eastAsia"/>
          <w:sz w:val="24"/>
        </w:rPr>
        <w:t>可为</w:t>
      </w:r>
      <w:r w:rsidRPr="000833A2">
        <w:rPr>
          <w:rFonts w:hint="eastAsia"/>
          <w:sz w:val="24"/>
        </w:rPr>
        <w:t>土著铬还原功能菌或</w:t>
      </w:r>
      <w:r>
        <w:rPr>
          <w:rFonts w:hint="eastAsia"/>
          <w:sz w:val="24"/>
        </w:rPr>
        <w:t>非土著的</w:t>
      </w:r>
      <w:r w:rsidRPr="000833A2">
        <w:rPr>
          <w:rFonts w:hint="eastAsia"/>
          <w:sz w:val="24"/>
        </w:rPr>
        <w:t>具有铬还原功能的工程菌</w:t>
      </w:r>
      <w:r>
        <w:rPr>
          <w:rFonts w:hint="eastAsia"/>
          <w:sz w:val="24"/>
        </w:rPr>
        <w:t>。</w:t>
      </w:r>
    </w:p>
    <w:p w14:paraId="57B10F49" w14:textId="0D69E2DD" w:rsidR="001F1FC9" w:rsidRDefault="001F1FC9" w:rsidP="000833A2">
      <w:pPr>
        <w:spacing w:line="360" w:lineRule="auto"/>
        <w:ind w:firstLineChars="200" w:firstLine="480"/>
        <w:rPr>
          <w:sz w:val="24"/>
        </w:rPr>
      </w:pPr>
      <w:r>
        <w:rPr>
          <w:rFonts w:hint="eastAsia"/>
          <w:sz w:val="24"/>
        </w:rPr>
        <w:t>5.1.2</w:t>
      </w:r>
      <w:r>
        <w:rPr>
          <w:rFonts w:hint="eastAsia"/>
          <w:sz w:val="24"/>
        </w:rPr>
        <w:t>主要</w:t>
      </w:r>
      <w:r w:rsidR="003501D4">
        <w:rPr>
          <w:rFonts w:hint="eastAsia"/>
          <w:sz w:val="24"/>
        </w:rPr>
        <w:t>规定了</w:t>
      </w:r>
      <w:r w:rsidR="003501D4">
        <w:rPr>
          <w:rFonts w:hint="eastAsia"/>
          <w:sz w:val="24"/>
        </w:rPr>
        <w:t>铬还原功能菌来源</w:t>
      </w:r>
      <w:r w:rsidR="003501D4">
        <w:rPr>
          <w:rFonts w:hint="eastAsia"/>
          <w:sz w:val="24"/>
        </w:rPr>
        <w:t>的选择原则。</w:t>
      </w:r>
      <w:r w:rsidR="003501D4" w:rsidRPr="003501D4">
        <w:rPr>
          <w:rFonts w:hint="eastAsia"/>
          <w:sz w:val="24"/>
        </w:rPr>
        <w:t>对于生态敏感、脆弱区，宜采用土著铬还原功能菌</w:t>
      </w:r>
      <w:r w:rsidR="006A7945">
        <w:rPr>
          <w:rFonts w:hint="eastAsia"/>
          <w:sz w:val="24"/>
        </w:rPr>
        <w:t>；</w:t>
      </w:r>
      <w:r w:rsidR="003501D4" w:rsidRPr="003501D4">
        <w:rPr>
          <w:rFonts w:hint="eastAsia"/>
          <w:sz w:val="24"/>
        </w:rPr>
        <w:t>对于微生物结构不丰富、土著铬还原功能菌筛选难度大的地区，宜采用具有铬还原功能的工程菌</w:t>
      </w:r>
      <w:r w:rsidR="006A7945">
        <w:rPr>
          <w:rFonts w:hint="eastAsia"/>
          <w:sz w:val="24"/>
        </w:rPr>
        <w:t>；</w:t>
      </w:r>
      <w:r w:rsidR="003501D4" w:rsidRPr="003501D4">
        <w:rPr>
          <w:rFonts w:hint="eastAsia"/>
          <w:sz w:val="24"/>
        </w:rPr>
        <w:t>对于六价铬污染严重地区，可采取土著菌和工程菌联合使用的方式。</w:t>
      </w:r>
    </w:p>
    <w:p w14:paraId="7EC672DA" w14:textId="1FC34521" w:rsidR="000833A2" w:rsidRDefault="000833A2" w:rsidP="000833A2">
      <w:pPr>
        <w:spacing w:line="360" w:lineRule="auto"/>
        <w:ind w:firstLineChars="200" w:firstLine="480"/>
        <w:rPr>
          <w:sz w:val="24"/>
        </w:rPr>
      </w:pPr>
      <w:r>
        <w:rPr>
          <w:rFonts w:hint="eastAsia"/>
          <w:sz w:val="24"/>
        </w:rPr>
        <w:t>5.1.</w:t>
      </w:r>
      <w:r w:rsidR="003501D4">
        <w:rPr>
          <w:rFonts w:hint="eastAsia"/>
          <w:sz w:val="24"/>
        </w:rPr>
        <w:t>3</w:t>
      </w:r>
      <w:r>
        <w:rPr>
          <w:rFonts w:hint="eastAsia"/>
          <w:sz w:val="24"/>
        </w:rPr>
        <w:t>提供了目前常用铬还原功能菌的种类</w:t>
      </w:r>
      <w:r w:rsidR="000F7237">
        <w:rPr>
          <w:rFonts w:hint="eastAsia"/>
          <w:sz w:val="24"/>
        </w:rPr>
        <w:t>。</w:t>
      </w:r>
      <w:r>
        <w:rPr>
          <w:rFonts w:hint="eastAsia"/>
          <w:sz w:val="24"/>
        </w:rPr>
        <w:t>包括但不限于：</w:t>
      </w:r>
      <w:r w:rsidRPr="00311F98">
        <w:rPr>
          <w:rFonts w:hint="eastAsia"/>
          <w:sz w:val="24"/>
        </w:rPr>
        <w:t>脱硫弧菌、微球菌、芽胞杆菌、硫杆菌、假单胞菌</w:t>
      </w:r>
      <w:r>
        <w:rPr>
          <w:rFonts w:hint="eastAsia"/>
          <w:sz w:val="24"/>
        </w:rPr>
        <w:t>。</w:t>
      </w:r>
    </w:p>
    <w:p w14:paraId="7F96635F" w14:textId="38EEDAB1" w:rsidR="000B5127" w:rsidRDefault="000B5127" w:rsidP="000B5127">
      <w:pPr>
        <w:pStyle w:val="3"/>
        <w:spacing w:line="360" w:lineRule="auto"/>
        <w:rPr>
          <w:sz w:val="24"/>
          <w:szCs w:val="24"/>
        </w:rPr>
      </w:pPr>
      <w:bookmarkStart w:id="18" w:name="_Toc101426445"/>
      <w:r w:rsidRPr="0005096C">
        <w:rPr>
          <w:sz w:val="24"/>
          <w:szCs w:val="24"/>
        </w:rPr>
        <w:t>6.</w:t>
      </w:r>
      <w:r>
        <w:rPr>
          <w:rFonts w:hint="eastAsia"/>
          <w:sz w:val="24"/>
          <w:szCs w:val="24"/>
        </w:rPr>
        <w:t>2</w:t>
      </w:r>
      <w:r w:rsidRPr="0005096C">
        <w:rPr>
          <w:sz w:val="24"/>
          <w:szCs w:val="24"/>
        </w:rPr>
        <w:t>.</w:t>
      </w:r>
      <w:r>
        <w:rPr>
          <w:rFonts w:hint="eastAsia"/>
          <w:sz w:val="24"/>
          <w:szCs w:val="24"/>
        </w:rPr>
        <w:t>2</w:t>
      </w:r>
      <w:r w:rsidRPr="0005096C">
        <w:rPr>
          <w:sz w:val="24"/>
          <w:szCs w:val="24"/>
        </w:rPr>
        <w:t xml:space="preserve"> </w:t>
      </w:r>
      <w:r w:rsidRPr="000B5127">
        <w:rPr>
          <w:rFonts w:hint="eastAsia"/>
          <w:sz w:val="24"/>
          <w:szCs w:val="24"/>
        </w:rPr>
        <w:t>铬还原功能菌的</w:t>
      </w:r>
      <w:r>
        <w:rPr>
          <w:rFonts w:hint="eastAsia"/>
          <w:sz w:val="24"/>
          <w:szCs w:val="24"/>
        </w:rPr>
        <w:t>培养</w:t>
      </w:r>
      <w:bookmarkEnd w:id="18"/>
    </w:p>
    <w:p w14:paraId="23B8CE99" w14:textId="1C758AD7" w:rsidR="003501D4" w:rsidRDefault="003501D4" w:rsidP="003501D4">
      <w:pPr>
        <w:spacing w:line="360" w:lineRule="auto"/>
        <w:ind w:firstLineChars="200" w:firstLine="480"/>
        <w:rPr>
          <w:sz w:val="24"/>
        </w:rPr>
      </w:pPr>
      <w:r>
        <w:rPr>
          <w:rFonts w:hint="eastAsia"/>
          <w:sz w:val="24"/>
        </w:rPr>
        <w:t>5</w:t>
      </w:r>
      <w:r>
        <w:rPr>
          <w:sz w:val="24"/>
        </w:rPr>
        <w:t>.</w:t>
      </w:r>
      <w:r>
        <w:rPr>
          <w:rFonts w:hint="eastAsia"/>
          <w:sz w:val="24"/>
        </w:rPr>
        <w:t>2</w:t>
      </w:r>
      <w:r>
        <w:rPr>
          <w:rFonts w:hint="eastAsia"/>
          <w:sz w:val="24"/>
        </w:rPr>
        <w:t>节内容主要是铬还原功能菌</w:t>
      </w:r>
      <w:r w:rsidR="006A7945">
        <w:rPr>
          <w:rFonts w:hint="eastAsia"/>
          <w:sz w:val="24"/>
        </w:rPr>
        <w:t>的培养</w:t>
      </w:r>
      <w:r w:rsidR="006A7945">
        <w:rPr>
          <w:rFonts w:hint="eastAsia"/>
          <w:sz w:val="24"/>
        </w:rPr>
        <w:t>过程与</w:t>
      </w:r>
      <w:r>
        <w:rPr>
          <w:rFonts w:hint="eastAsia"/>
          <w:sz w:val="24"/>
        </w:rPr>
        <w:t>要求</w:t>
      </w:r>
      <w:r>
        <w:rPr>
          <w:rFonts w:hint="eastAsia"/>
          <w:sz w:val="24"/>
        </w:rPr>
        <w:t>。</w:t>
      </w:r>
      <w:r w:rsidR="006A7945" w:rsidRPr="003501D4">
        <w:rPr>
          <w:rFonts w:hint="eastAsia"/>
          <w:sz w:val="24"/>
        </w:rPr>
        <w:t>土著</w:t>
      </w:r>
      <w:r w:rsidR="006A7945">
        <w:rPr>
          <w:rFonts w:hint="eastAsia"/>
          <w:sz w:val="24"/>
        </w:rPr>
        <w:t>菌与工程菌的培养过程不同，</w:t>
      </w:r>
      <w:r w:rsidRPr="003501D4">
        <w:rPr>
          <w:rFonts w:hint="eastAsia"/>
          <w:sz w:val="24"/>
        </w:rPr>
        <w:t>土著铬还原功能菌培养的主要过程包括采样、富集、筛选、分离、纯化、驯化、扩大培养等，具有铬还原功能的工程菌可经过驯化、扩大培养后使用，宜参照</w:t>
      </w:r>
      <w:r w:rsidRPr="003501D4">
        <w:rPr>
          <w:rFonts w:hint="eastAsia"/>
          <w:sz w:val="24"/>
        </w:rPr>
        <w:t>HG/T 20719</w:t>
      </w:r>
      <w:r w:rsidRPr="003501D4">
        <w:rPr>
          <w:rFonts w:hint="eastAsia"/>
          <w:sz w:val="24"/>
        </w:rPr>
        <w:t>执行。</w:t>
      </w:r>
    </w:p>
    <w:p w14:paraId="4FC9CB7D" w14:textId="36FE12FE" w:rsidR="00E90383" w:rsidRDefault="00E90383" w:rsidP="0005096C">
      <w:pPr>
        <w:pStyle w:val="2"/>
        <w:spacing w:line="360" w:lineRule="auto"/>
        <w:rPr>
          <w:rFonts w:ascii="Times New Roman" w:eastAsia="宋体" w:hAnsi="Times New Roman" w:cs="Times New Roman"/>
          <w:sz w:val="24"/>
          <w:szCs w:val="24"/>
        </w:rPr>
      </w:pPr>
      <w:bookmarkStart w:id="19" w:name="_Toc101426446"/>
      <w:r w:rsidRPr="0005096C">
        <w:rPr>
          <w:rFonts w:ascii="Times New Roman" w:eastAsia="宋体" w:hAnsi="Times New Roman" w:cs="Times New Roman"/>
          <w:sz w:val="24"/>
          <w:szCs w:val="24"/>
        </w:rPr>
        <w:lastRenderedPageBreak/>
        <w:t>6.</w:t>
      </w:r>
      <w:r w:rsidR="00D84E25">
        <w:rPr>
          <w:rFonts w:ascii="Times New Roman" w:eastAsia="宋体" w:hAnsi="Times New Roman" w:cs="Times New Roman" w:hint="eastAsia"/>
          <w:sz w:val="24"/>
          <w:szCs w:val="24"/>
        </w:rPr>
        <w:t>3</w:t>
      </w:r>
      <w:r w:rsidRPr="0005096C">
        <w:rPr>
          <w:rFonts w:ascii="Times New Roman" w:eastAsia="宋体" w:hAnsi="Times New Roman" w:cs="Times New Roman"/>
          <w:sz w:val="24"/>
          <w:szCs w:val="24"/>
        </w:rPr>
        <w:t xml:space="preserve"> </w:t>
      </w:r>
      <w:r w:rsidR="00C11013">
        <w:rPr>
          <w:rFonts w:ascii="Times New Roman" w:eastAsia="宋体" w:hAnsi="Times New Roman" w:cs="Times New Roman" w:hint="eastAsia"/>
          <w:sz w:val="24"/>
          <w:szCs w:val="24"/>
        </w:rPr>
        <w:t>第</w:t>
      </w:r>
      <w:r w:rsidR="007B4F65">
        <w:rPr>
          <w:rFonts w:ascii="Times New Roman" w:eastAsia="宋体" w:hAnsi="Times New Roman" w:cs="Times New Roman" w:hint="eastAsia"/>
          <w:sz w:val="24"/>
          <w:szCs w:val="24"/>
        </w:rPr>
        <w:t>6</w:t>
      </w:r>
      <w:r w:rsidR="00C11013">
        <w:rPr>
          <w:rFonts w:ascii="Times New Roman" w:eastAsia="宋体" w:hAnsi="Times New Roman" w:cs="Times New Roman" w:hint="eastAsia"/>
          <w:sz w:val="24"/>
          <w:szCs w:val="24"/>
        </w:rPr>
        <w:t>章</w:t>
      </w:r>
      <w:r w:rsidRPr="0005096C">
        <w:rPr>
          <w:rFonts w:ascii="Times New Roman" w:eastAsia="宋体" w:hAnsi="Times New Roman" w:cs="Times New Roman"/>
          <w:sz w:val="24"/>
          <w:szCs w:val="24"/>
        </w:rPr>
        <w:t>原位强化微生物修复</w:t>
      </w:r>
      <w:bookmarkEnd w:id="19"/>
    </w:p>
    <w:p w14:paraId="1CC6092C" w14:textId="2AB9AFBF" w:rsidR="00135027" w:rsidRDefault="00135027" w:rsidP="00135027">
      <w:pPr>
        <w:pStyle w:val="3"/>
        <w:spacing w:line="360" w:lineRule="auto"/>
        <w:rPr>
          <w:sz w:val="24"/>
          <w:szCs w:val="24"/>
        </w:rPr>
      </w:pPr>
      <w:bookmarkStart w:id="20" w:name="_Toc101426447"/>
      <w:r w:rsidRPr="0005096C">
        <w:rPr>
          <w:sz w:val="24"/>
          <w:szCs w:val="24"/>
        </w:rPr>
        <w:t>6.</w:t>
      </w:r>
      <w:r w:rsidR="00D84E25">
        <w:rPr>
          <w:rFonts w:hint="eastAsia"/>
          <w:sz w:val="24"/>
          <w:szCs w:val="24"/>
        </w:rPr>
        <w:t>3</w:t>
      </w:r>
      <w:r w:rsidRPr="0005096C">
        <w:rPr>
          <w:sz w:val="24"/>
          <w:szCs w:val="24"/>
        </w:rPr>
        <w:t>.</w:t>
      </w:r>
      <w:r>
        <w:rPr>
          <w:rFonts w:hint="eastAsia"/>
          <w:sz w:val="24"/>
          <w:szCs w:val="24"/>
        </w:rPr>
        <w:t>1</w:t>
      </w:r>
      <w:r w:rsidRPr="0005096C">
        <w:rPr>
          <w:sz w:val="24"/>
          <w:szCs w:val="24"/>
        </w:rPr>
        <w:t xml:space="preserve"> </w:t>
      </w:r>
      <w:r w:rsidRPr="00135027">
        <w:rPr>
          <w:rFonts w:hint="eastAsia"/>
          <w:sz w:val="24"/>
          <w:szCs w:val="24"/>
        </w:rPr>
        <w:t>铬污染土壤的预处理</w:t>
      </w:r>
      <w:bookmarkEnd w:id="20"/>
    </w:p>
    <w:p w14:paraId="26C65632" w14:textId="01A8C4E5" w:rsidR="00135027" w:rsidRPr="00D84E25" w:rsidRDefault="00D84E25" w:rsidP="00D84E25">
      <w:pPr>
        <w:spacing w:line="360" w:lineRule="auto"/>
        <w:ind w:firstLineChars="200" w:firstLine="480"/>
        <w:rPr>
          <w:rFonts w:hint="eastAsia"/>
          <w:sz w:val="24"/>
        </w:rPr>
      </w:pPr>
      <w:r>
        <w:rPr>
          <w:rFonts w:hint="eastAsia"/>
          <w:sz w:val="24"/>
        </w:rPr>
        <w:t>6</w:t>
      </w:r>
      <w:r w:rsidR="00135027" w:rsidRPr="001B4C17">
        <w:rPr>
          <w:rFonts w:hint="eastAsia"/>
          <w:sz w:val="24"/>
        </w:rPr>
        <w:t>.1</w:t>
      </w:r>
      <w:r>
        <w:rPr>
          <w:rFonts w:hint="eastAsia"/>
          <w:sz w:val="24"/>
        </w:rPr>
        <w:t>节</w:t>
      </w:r>
      <w:r w:rsidR="000F7237">
        <w:rPr>
          <w:rFonts w:hint="eastAsia"/>
          <w:sz w:val="24"/>
        </w:rPr>
        <w:t>内容是</w:t>
      </w:r>
      <w:r>
        <w:rPr>
          <w:rFonts w:hint="eastAsia"/>
          <w:sz w:val="24"/>
        </w:rPr>
        <w:t>土壤预处理的</w:t>
      </w:r>
      <w:r>
        <w:rPr>
          <w:rFonts w:hint="eastAsia"/>
          <w:sz w:val="24"/>
        </w:rPr>
        <w:t>要求。在原位强化微生物修复技术实施之前，为了保证微生物生长，</w:t>
      </w:r>
      <w:r w:rsidRPr="00D84E25">
        <w:rPr>
          <w:rFonts w:hint="eastAsia"/>
          <w:sz w:val="24"/>
        </w:rPr>
        <w:t>宜采用土地平整和</w:t>
      </w:r>
      <w:r w:rsidRPr="00D84E25">
        <w:rPr>
          <w:rFonts w:hint="eastAsia"/>
          <w:sz w:val="24"/>
        </w:rPr>
        <w:t>/</w:t>
      </w:r>
      <w:r w:rsidRPr="00D84E25">
        <w:rPr>
          <w:rFonts w:hint="eastAsia"/>
          <w:sz w:val="24"/>
        </w:rPr>
        <w:t>或定期翻耕等工程措施进行土壤预处理，土壤预处理深度少于</w:t>
      </w:r>
      <w:r w:rsidRPr="00D84E25">
        <w:rPr>
          <w:rFonts w:hint="eastAsia"/>
          <w:sz w:val="24"/>
        </w:rPr>
        <w:t>1 m</w:t>
      </w:r>
      <w:r w:rsidRPr="00D84E25">
        <w:rPr>
          <w:rFonts w:hint="eastAsia"/>
          <w:sz w:val="24"/>
        </w:rPr>
        <w:t>，保持表层土壤平整和松散。</w:t>
      </w:r>
    </w:p>
    <w:p w14:paraId="63CDC0C9" w14:textId="1045D672" w:rsidR="003A59F8" w:rsidRDefault="007827FC" w:rsidP="0005096C">
      <w:pPr>
        <w:pStyle w:val="3"/>
        <w:spacing w:line="360" w:lineRule="auto"/>
        <w:rPr>
          <w:sz w:val="24"/>
          <w:szCs w:val="24"/>
        </w:rPr>
      </w:pPr>
      <w:bookmarkStart w:id="21" w:name="_Toc101426448"/>
      <w:r w:rsidRPr="0005096C">
        <w:rPr>
          <w:sz w:val="24"/>
          <w:szCs w:val="24"/>
        </w:rPr>
        <w:t>6.</w:t>
      </w:r>
      <w:r w:rsidR="005A0C76">
        <w:rPr>
          <w:rFonts w:hint="eastAsia"/>
          <w:sz w:val="24"/>
          <w:szCs w:val="24"/>
        </w:rPr>
        <w:t>3</w:t>
      </w:r>
      <w:r w:rsidRPr="0005096C">
        <w:rPr>
          <w:sz w:val="24"/>
          <w:szCs w:val="24"/>
        </w:rPr>
        <w:t>.</w:t>
      </w:r>
      <w:r w:rsidR="00774DC4">
        <w:rPr>
          <w:rFonts w:hint="eastAsia"/>
          <w:sz w:val="24"/>
          <w:szCs w:val="24"/>
        </w:rPr>
        <w:t>2</w:t>
      </w:r>
      <w:r w:rsidRPr="0005096C">
        <w:rPr>
          <w:sz w:val="24"/>
          <w:szCs w:val="24"/>
        </w:rPr>
        <w:t xml:space="preserve"> </w:t>
      </w:r>
      <w:r w:rsidR="005A0C76" w:rsidRPr="005A0C76">
        <w:rPr>
          <w:rFonts w:hint="eastAsia"/>
          <w:sz w:val="24"/>
          <w:szCs w:val="24"/>
        </w:rPr>
        <w:t>强化技术的选择</w:t>
      </w:r>
      <w:bookmarkEnd w:id="21"/>
    </w:p>
    <w:p w14:paraId="287312EB" w14:textId="5B0DCC9B" w:rsidR="00045B73" w:rsidRPr="00944CB7" w:rsidRDefault="00135027" w:rsidP="00045B73">
      <w:pPr>
        <w:spacing w:line="360" w:lineRule="auto"/>
        <w:ind w:firstLineChars="200" w:firstLine="480"/>
        <w:rPr>
          <w:rFonts w:eastAsiaTheme="minorEastAsia"/>
          <w:sz w:val="24"/>
        </w:rPr>
      </w:pPr>
      <w:r>
        <w:rPr>
          <w:rFonts w:hint="eastAsia"/>
          <w:sz w:val="24"/>
        </w:rPr>
        <w:t>6</w:t>
      </w:r>
      <w:r w:rsidR="00EF5D66">
        <w:rPr>
          <w:rFonts w:hint="eastAsia"/>
          <w:sz w:val="24"/>
        </w:rPr>
        <w:t>.2</w:t>
      </w:r>
      <w:r w:rsidR="00EF5D66">
        <w:rPr>
          <w:rFonts w:hint="eastAsia"/>
          <w:sz w:val="24"/>
        </w:rPr>
        <w:t>节</w:t>
      </w:r>
      <w:r w:rsidR="000F7237">
        <w:rPr>
          <w:rFonts w:hint="eastAsia"/>
          <w:sz w:val="24"/>
        </w:rPr>
        <w:t>内容是</w:t>
      </w:r>
      <w:r w:rsidR="00045B73" w:rsidRPr="00B555B6">
        <w:rPr>
          <w:rFonts w:hint="eastAsia"/>
          <w:sz w:val="24"/>
        </w:rPr>
        <w:t>铬污染土壤原位强化微生物修复技术</w:t>
      </w:r>
      <w:r w:rsidR="00045B73">
        <w:rPr>
          <w:rFonts w:hint="eastAsia"/>
          <w:sz w:val="24"/>
        </w:rPr>
        <w:t>的选择原则。修复技</w:t>
      </w:r>
      <w:r w:rsidR="00045B73" w:rsidRPr="00944CB7">
        <w:rPr>
          <w:rFonts w:eastAsiaTheme="minorEastAsia"/>
          <w:sz w:val="24"/>
        </w:rPr>
        <w:t>术的选择依据铬污染土壤场景</w:t>
      </w:r>
      <w:r w:rsidR="00045B73" w:rsidRPr="00C56030">
        <w:rPr>
          <w:sz w:val="24"/>
        </w:rPr>
        <w:t>不同</w:t>
      </w:r>
      <w:r w:rsidR="00045B73" w:rsidRPr="00944CB7">
        <w:rPr>
          <w:rFonts w:eastAsiaTheme="minorEastAsia"/>
          <w:sz w:val="24"/>
        </w:rPr>
        <w:t>而不同：</w:t>
      </w:r>
    </w:p>
    <w:p w14:paraId="61A9827B" w14:textId="77777777" w:rsidR="00045B73" w:rsidRPr="005D063F" w:rsidRDefault="00045B73" w:rsidP="00045B73">
      <w:pPr>
        <w:tabs>
          <w:tab w:val="left" w:pos="709"/>
        </w:tabs>
        <w:spacing w:line="360" w:lineRule="auto"/>
        <w:ind w:firstLineChars="200" w:firstLine="480"/>
        <w:jc w:val="left"/>
        <w:rPr>
          <w:sz w:val="24"/>
          <w:szCs w:val="21"/>
        </w:rPr>
      </w:pPr>
      <w:r w:rsidRPr="005D063F">
        <w:rPr>
          <w:sz w:val="24"/>
          <w:szCs w:val="21"/>
        </w:rPr>
        <w:t>——</w:t>
      </w:r>
      <w:r w:rsidRPr="005D063F">
        <w:rPr>
          <w:sz w:val="24"/>
        </w:rPr>
        <w:t>协同微生物强化铬还原功能菌：适用于</w:t>
      </w:r>
      <w:r w:rsidRPr="005D063F">
        <w:rPr>
          <w:sz w:val="24"/>
          <w:szCs w:val="21"/>
        </w:rPr>
        <w:t>含有其他重金属</w:t>
      </w:r>
      <w:r w:rsidRPr="005D063F">
        <w:rPr>
          <w:rFonts w:hint="eastAsia"/>
          <w:sz w:val="24"/>
          <w:szCs w:val="21"/>
        </w:rPr>
        <w:t>或湿法解毒后</w:t>
      </w:r>
      <w:r w:rsidRPr="005D063F">
        <w:rPr>
          <w:sz w:val="24"/>
          <w:szCs w:val="21"/>
        </w:rPr>
        <w:t>Fe</w:t>
      </w:r>
      <w:r w:rsidRPr="005D063F">
        <w:rPr>
          <w:sz w:val="24"/>
          <w:szCs w:val="21"/>
          <w:vertAlign w:val="superscript"/>
        </w:rPr>
        <w:t>3+</w:t>
      </w:r>
      <w:r w:rsidRPr="005D063F">
        <w:rPr>
          <w:sz w:val="24"/>
          <w:szCs w:val="21"/>
        </w:rPr>
        <w:t>含量</w:t>
      </w:r>
      <w:r w:rsidRPr="005D063F">
        <w:rPr>
          <w:rFonts w:hint="eastAsia"/>
          <w:sz w:val="24"/>
          <w:szCs w:val="21"/>
        </w:rPr>
        <w:t>高</w:t>
      </w:r>
      <w:r w:rsidRPr="005D063F">
        <w:rPr>
          <w:sz w:val="24"/>
          <w:szCs w:val="21"/>
        </w:rPr>
        <w:t>于该区域土壤背景值</w:t>
      </w:r>
      <w:r w:rsidRPr="005D063F">
        <w:rPr>
          <w:sz w:val="24"/>
          <w:szCs w:val="21"/>
        </w:rPr>
        <w:t>2</w:t>
      </w:r>
      <w:r w:rsidRPr="005D063F">
        <w:rPr>
          <w:sz w:val="24"/>
          <w:szCs w:val="21"/>
        </w:rPr>
        <w:t>倍</w:t>
      </w:r>
      <w:r w:rsidRPr="005D063F">
        <w:rPr>
          <w:rFonts w:hint="eastAsia"/>
          <w:sz w:val="24"/>
          <w:szCs w:val="21"/>
        </w:rPr>
        <w:t>以上、</w:t>
      </w:r>
      <w:r w:rsidRPr="005D063F">
        <w:rPr>
          <w:sz w:val="24"/>
          <w:szCs w:val="21"/>
        </w:rPr>
        <w:t>铬污染</w:t>
      </w:r>
      <w:r w:rsidRPr="005D063F">
        <w:rPr>
          <w:rFonts w:hint="eastAsia"/>
          <w:sz w:val="24"/>
          <w:szCs w:val="21"/>
        </w:rPr>
        <w:t>程度轻微的</w:t>
      </w:r>
      <w:r w:rsidRPr="005D063F">
        <w:rPr>
          <w:sz w:val="24"/>
          <w:szCs w:val="21"/>
        </w:rPr>
        <w:t>土壤；</w:t>
      </w:r>
    </w:p>
    <w:p w14:paraId="3EFFA2F8" w14:textId="77777777" w:rsidR="00045B73" w:rsidRPr="005D063F" w:rsidRDefault="00045B73" w:rsidP="00045B73">
      <w:pPr>
        <w:tabs>
          <w:tab w:val="left" w:pos="709"/>
        </w:tabs>
        <w:spacing w:line="360" w:lineRule="auto"/>
        <w:ind w:firstLineChars="200" w:firstLine="480"/>
        <w:jc w:val="left"/>
        <w:rPr>
          <w:sz w:val="24"/>
        </w:rPr>
      </w:pPr>
      <w:r w:rsidRPr="005D063F">
        <w:rPr>
          <w:sz w:val="24"/>
          <w:szCs w:val="21"/>
        </w:rPr>
        <w:t>——</w:t>
      </w:r>
      <w:r w:rsidRPr="005D063F">
        <w:rPr>
          <w:sz w:val="24"/>
        </w:rPr>
        <w:t>包埋材料强化铬还原功能菌：适用于</w:t>
      </w:r>
      <w:r w:rsidRPr="005D063F">
        <w:rPr>
          <w:rFonts w:hint="eastAsia"/>
          <w:sz w:val="24"/>
        </w:rPr>
        <w:t>微生物不易留存的土壤环境，如水土流失严重、</w:t>
      </w:r>
      <w:r w:rsidRPr="005D063F">
        <w:rPr>
          <w:sz w:val="24"/>
        </w:rPr>
        <w:t>土壤渗透性高</w:t>
      </w:r>
      <w:r w:rsidRPr="005D063F">
        <w:rPr>
          <w:rFonts w:hint="eastAsia"/>
          <w:sz w:val="24"/>
        </w:rPr>
        <w:t>等，且</w:t>
      </w:r>
      <w:r w:rsidRPr="005D063F">
        <w:rPr>
          <w:sz w:val="24"/>
          <w:szCs w:val="21"/>
        </w:rPr>
        <w:t>铬污染</w:t>
      </w:r>
      <w:r w:rsidRPr="005D063F">
        <w:rPr>
          <w:rFonts w:hint="eastAsia"/>
          <w:sz w:val="24"/>
          <w:szCs w:val="21"/>
        </w:rPr>
        <w:t>程度</w:t>
      </w:r>
      <w:r w:rsidRPr="005D063F">
        <w:rPr>
          <w:rFonts w:hint="eastAsia"/>
          <w:sz w:val="24"/>
        </w:rPr>
        <w:t>轻微的</w:t>
      </w:r>
      <w:r w:rsidRPr="005D063F">
        <w:rPr>
          <w:sz w:val="24"/>
        </w:rPr>
        <w:t>土壤，</w:t>
      </w:r>
      <w:r w:rsidRPr="005D063F">
        <w:rPr>
          <w:sz w:val="24"/>
          <w:szCs w:val="21"/>
        </w:rPr>
        <w:t>土壤渗透系数测试依据</w:t>
      </w:r>
      <w:r w:rsidRPr="005D063F">
        <w:rPr>
          <w:sz w:val="24"/>
          <w:szCs w:val="21"/>
        </w:rPr>
        <w:t>LY/T 1218</w:t>
      </w:r>
      <w:r w:rsidRPr="005D063F">
        <w:rPr>
          <w:sz w:val="24"/>
          <w:szCs w:val="21"/>
        </w:rPr>
        <w:t>执行；</w:t>
      </w:r>
      <w:r w:rsidRPr="005D063F" w:rsidDel="00F72A11">
        <w:rPr>
          <w:sz w:val="24"/>
          <w:szCs w:val="21"/>
        </w:rPr>
        <w:t xml:space="preserve"> </w:t>
      </w:r>
    </w:p>
    <w:p w14:paraId="701BC85A" w14:textId="77777777" w:rsidR="00045B73" w:rsidRPr="005D063F" w:rsidRDefault="00045B73" w:rsidP="00045B73">
      <w:pPr>
        <w:tabs>
          <w:tab w:val="left" w:pos="709"/>
        </w:tabs>
        <w:spacing w:line="360" w:lineRule="auto"/>
        <w:ind w:firstLineChars="200" w:firstLine="480"/>
        <w:jc w:val="left"/>
        <w:rPr>
          <w:sz w:val="24"/>
        </w:rPr>
      </w:pPr>
      <w:r w:rsidRPr="005D063F">
        <w:rPr>
          <w:sz w:val="24"/>
          <w:szCs w:val="21"/>
        </w:rPr>
        <w:t>——</w:t>
      </w:r>
      <w:r w:rsidRPr="005D063F">
        <w:rPr>
          <w:sz w:val="24"/>
        </w:rPr>
        <w:t>生物刺激剂强化铬还原功能菌：适用于</w:t>
      </w:r>
      <w:r w:rsidRPr="005D063F">
        <w:rPr>
          <w:rFonts w:hint="eastAsia"/>
          <w:sz w:val="24"/>
        </w:rPr>
        <w:t>土壤营养贫瘠、</w:t>
      </w:r>
      <w:r w:rsidRPr="005D063F">
        <w:rPr>
          <w:sz w:val="24"/>
        </w:rPr>
        <w:t>土壤渗透性适中</w:t>
      </w:r>
      <w:r w:rsidRPr="005D063F">
        <w:rPr>
          <w:rFonts w:hint="eastAsia"/>
          <w:sz w:val="24"/>
        </w:rPr>
        <w:t>、</w:t>
      </w:r>
      <w:r w:rsidRPr="005D063F">
        <w:rPr>
          <w:sz w:val="24"/>
        </w:rPr>
        <w:t>铬污染</w:t>
      </w:r>
      <w:r w:rsidRPr="005D063F">
        <w:rPr>
          <w:rFonts w:hint="eastAsia"/>
          <w:sz w:val="24"/>
        </w:rPr>
        <w:t>程度显著的</w:t>
      </w:r>
      <w:r w:rsidRPr="005D063F">
        <w:rPr>
          <w:sz w:val="24"/>
        </w:rPr>
        <w:t>土壤；</w:t>
      </w:r>
    </w:p>
    <w:p w14:paraId="74E210BD" w14:textId="77777777" w:rsidR="00045B73" w:rsidRDefault="00045B73" w:rsidP="00045B73">
      <w:pPr>
        <w:spacing w:line="360" w:lineRule="auto"/>
        <w:ind w:firstLineChars="200" w:firstLine="480"/>
        <w:rPr>
          <w:sz w:val="24"/>
        </w:rPr>
      </w:pPr>
      <w:r w:rsidRPr="005D063F">
        <w:rPr>
          <w:sz w:val="24"/>
          <w:szCs w:val="21"/>
        </w:rPr>
        <w:t>——</w:t>
      </w:r>
      <w:r w:rsidRPr="005D063F">
        <w:rPr>
          <w:rFonts w:hint="eastAsia"/>
          <w:sz w:val="24"/>
          <w:szCs w:val="21"/>
        </w:rPr>
        <w:t>电子供体型</w:t>
      </w:r>
      <w:r w:rsidRPr="005D063F">
        <w:rPr>
          <w:sz w:val="24"/>
        </w:rPr>
        <w:t>矿物材料强化铬还原功能菌：适用于土壤渗透性差</w:t>
      </w:r>
      <w:r w:rsidRPr="005D063F">
        <w:rPr>
          <w:rFonts w:hint="eastAsia"/>
          <w:sz w:val="24"/>
        </w:rPr>
        <w:t>、</w:t>
      </w:r>
      <w:r w:rsidRPr="005D063F">
        <w:rPr>
          <w:sz w:val="24"/>
          <w:szCs w:val="21"/>
        </w:rPr>
        <w:t>铬污染</w:t>
      </w:r>
      <w:r w:rsidRPr="005D063F">
        <w:rPr>
          <w:rFonts w:hint="eastAsia"/>
          <w:sz w:val="24"/>
          <w:szCs w:val="21"/>
        </w:rPr>
        <w:t>程度严重的</w:t>
      </w:r>
      <w:r w:rsidRPr="005D063F">
        <w:rPr>
          <w:rFonts w:ascii="宋体" w:hAnsi="宋体" w:hint="eastAsia"/>
          <w:sz w:val="24"/>
          <w:szCs w:val="21"/>
        </w:rPr>
        <w:t>土壤</w:t>
      </w:r>
      <w:r w:rsidRPr="005D063F">
        <w:rPr>
          <w:rFonts w:hint="eastAsia"/>
          <w:sz w:val="24"/>
        </w:rPr>
        <w:t>。</w:t>
      </w:r>
    </w:p>
    <w:p w14:paraId="1FA9202B" w14:textId="77777777" w:rsidR="00045B73" w:rsidRDefault="00045B73" w:rsidP="00045B73">
      <w:pPr>
        <w:spacing w:line="360" w:lineRule="auto"/>
        <w:ind w:firstLineChars="200" w:firstLine="480"/>
        <w:rPr>
          <w:sz w:val="24"/>
        </w:rPr>
      </w:pPr>
      <w:r>
        <w:rPr>
          <w:rFonts w:hint="eastAsia"/>
          <w:sz w:val="24"/>
        </w:rPr>
        <w:t>其中，渗透性和污染程度分类见表</w:t>
      </w:r>
      <w:r>
        <w:rPr>
          <w:rFonts w:hint="eastAsia"/>
          <w:sz w:val="24"/>
        </w:rPr>
        <w:t>1</w:t>
      </w:r>
      <w:r>
        <w:rPr>
          <w:rFonts w:hint="eastAsia"/>
          <w:sz w:val="24"/>
        </w:rPr>
        <w:t>。</w:t>
      </w:r>
    </w:p>
    <w:p w14:paraId="3643CEB0" w14:textId="77777777" w:rsidR="00045B73" w:rsidRDefault="00045B73" w:rsidP="00045B73">
      <w:pPr>
        <w:spacing w:beforeLines="50" w:before="156" w:afterLines="50" w:after="156" w:line="360" w:lineRule="auto"/>
        <w:jc w:val="center"/>
        <w:rPr>
          <w:sz w:val="24"/>
        </w:rPr>
      </w:pPr>
      <w:r>
        <w:rPr>
          <w:rFonts w:hint="eastAsia"/>
          <w:sz w:val="24"/>
        </w:rPr>
        <w:t>表</w:t>
      </w:r>
      <w:r>
        <w:rPr>
          <w:rFonts w:hint="eastAsia"/>
          <w:sz w:val="24"/>
        </w:rPr>
        <w:t>1</w:t>
      </w:r>
      <w:r>
        <w:rPr>
          <w:sz w:val="24"/>
        </w:rPr>
        <w:t xml:space="preserve"> </w:t>
      </w:r>
      <w:r>
        <w:rPr>
          <w:rFonts w:hint="eastAsia"/>
          <w:sz w:val="24"/>
        </w:rPr>
        <w:t>铬污染土壤渗透性和污染程度分类</w:t>
      </w:r>
    </w:p>
    <w:tbl>
      <w:tblPr>
        <w:tblStyle w:val="a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9"/>
        <w:gridCol w:w="2450"/>
        <w:gridCol w:w="3012"/>
        <w:gridCol w:w="1711"/>
      </w:tblGrid>
      <w:tr w:rsidR="00045B73" w:rsidRPr="00F02AF1" w14:paraId="61F73D2C" w14:textId="77777777" w:rsidTr="00E22E22">
        <w:tc>
          <w:tcPr>
            <w:tcW w:w="791" w:type="pct"/>
            <w:tcBorders>
              <w:top w:val="single" w:sz="4" w:space="0" w:color="auto"/>
            </w:tcBorders>
            <w:vAlign w:val="center"/>
          </w:tcPr>
          <w:p w14:paraId="625D1133" w14:textId="77777777" w:rsidR="00045B73" w:rsidRPr="00F02AF1" w:rsidRDefault="00045B73" w:rsidP="00E22E22">
            <w:pPr>
              <w:spacing w:line="360" w:lineRule="auto"/>
              <w:jc w:val="center"/>
              <w:rPr>
                <w:szCs w:val="21"/>
              </w:rPr>
            </w:pPr>
            <w:r w:rsidRPr="00F02AF1">
              <w:rPr>
                <w:rFonts w:hint="eastAsia"/>
                <w:szCs w:val="21"/>
              </w:rPr>
              <w:t>渗透性</w:t>
            </w:r>
          </w:p>
        </w:tc>
        <w:tc>
          <w:tcPr>
            <w:tcW w:w="1437" w:type="pct"/>
            <w:tcBorders>
              <w:top w:val="single" w:sz="4" w:space="0" w:color="auto"/>
            </w:tcBorders>
            <w:vAlign w:val="center"/>
          </w:tcPr>
          <w:p w14:paraId="2769B482" w14:textId="77777777" w:rsidR="00045B73" w:rsidRPr="00F02AF1" w:rsidRDefault="00045B73" w:rsidP="00E22E22">
            <w:pPr>
              <w:spacing w:line="360" w:lineRule="auto"/>
              <w:jc w:val="center"/>
              <w:rPr>
                <w:szCs w:val="21"/>
              </w:rPr>
            </w:pPr>
            <w:r w:rsidRPr="00F02AF1">
              <w:rPr>
                <w:rFonts w:hint="eastAsia"/>
                <w:szCs w:val="21"/>
              </w:rPr>
              <w:t>差</w:t>
            </w:r>
          </w:p>
        </w:tc>
        <w:tc>
          <w:tcPr>
            <w:tcW w:w="1767" w:type="pct"/>
            <w:tcBorders>
              <w:top w:val="single" w:sz="4" w:space="0" w:color="auto"/>
            </w:tcBorders>
            <w:vAlign w:val="center"/>
          </w:tcPr>
          <w:p w14:paraId="1D3EB70C" w14:textId="77777777" w:rsidR="00045B73" w:rsidRPr="00F02AF1" w:rsidRDefault="00045B73" w:rsidP="00E22E22">
            <w:pPr>
              <w:spacing w:line="360" w:lineRule="auto"/>
              <w:jc w:val="center"/>
              <w:rPr>
                <w:szCs w:val="21"/>
              </w:rPr>
            </w:pPr>
            <w:r w:rsidRPr="00F02AF1">
              <w:rPr>
                <w:rFonts w:hint="eastAsia"/>
                <w:szCs w:val="21"/>
              </w:rPr>
              <w:t>适中</w:t>
            </w:r>
          </w:p>
        </w:tc>
        <w:tc>
          <w:tcPr>
            <w:tcW w:w="1004" w:type="pct"/>
            <w:tcBorders>
              <w:top w:val="single" w:sz="4" w:space="0" w:color="auto"/>
            </w:tcBorders>
            <w:vAlign w:val="center"/>
          </w:tcPr>
          <w:p w14:paraId="0A00F658" w14:textId="77777777" w:rsidR="00045B73" w:rsidRPr="00F02AF1" w:rsidRDefault="00045B73" w:rsidP="00E22E22">
            <w:pPr>
              <w:spacing w:line="360" w:lineRule="auto"/>
              <w:jc w:val="center"/>
              <w:rPr>
                <w:szCs w:val="21"/>
              </w:rPr>
            </w:pPr>
            <w:r w:rsidRPr="00F02AF1">
              <w:rPr>
                <w:rFonts w:hint="eastAsia"/>
                <w:szCs w:val="21"/>
              </w:rPr>
              <w:t>高</w:t>
            </w:r>
          </w:p>
        </w:tc>
      </w:tr>
      <w:tr w:rsidR="00045B73" w:rsidRPr="00F02AF1" w14:paraId="720A5E06" w14:textId="77777777" w:rsidTr="00E22E22">
        <w:tc>
          <w:tcPr>
            <w:tcW w:w="791" w:type="pct"/>
            <w:tcBorders>
              <w:bottom w:val="single" w:sz="4" w:space="0" w:color="auto"/>
            </w:tcBorders>
            <w:vAlign w:val="center"/>
          </w:tcPr>
          <w:p w14:paraId="64F2AB75" w14:textId="77777777" w:rsidR="00045B73" w:rsidRPr="00F02AF1" w:rsidRDefault="00045B73" w:rsidP="00E22E22">
            <w:pPr>
              <w:spacing w:line="360" w:lineRule="auto"/>
              <w:jc w:val="center"/>
              <w:rPr>
                <w:szCs w:val="21"/>
              </w:rPr>
            </w:pPr>
            <w:r w:rsidRPr="00F02AF1">
              <w:rPr>
                <w:rFonts w:hint="eastAsia"/>
                <w:szCs w:val="21"/>
              </w:rPr>
              <w:t>渗透系数</w:t>
            </w:r>
          </w:p>
        </w:tc>
        <w:tc>
          <w:tcPr>
            <w:tcW w:w="1437" w:type="pct"/>
            <w:tcBorders>
              <w:bottom w:val="single" w:sz="4" w:space="0" w:color="auto"/>
            </w:tcBorders>
            <w:vAlign w:val="center"/>
          </w:tcPr>
          <w:p w14:paraId="4CA8859D" w14:textId="77777777" w:rsidR="00045B73" w:rsidRPr="00F02AF1" w:rsidRDefault="00045B73" w:rsidP="00E22E22">
            <w:pPr>
              <w:spacing w:line="360" w:lineRule="auto"/>
              <w:jc w:val="center"/>
              <w:rPr>
                <w:szCs w:val="21"/>
              </w:rPr>
            </w:pPr>
            <w:r w:rsidRPr="00F02AF1">
              <w:rPr>
                <w:szCs w:val="21"/>
              </w:rPr>
              <w:t>&lt;6.0×10</w:t>
            </w:r>
            <w:r w:rsidRPr="00F02AF1">
              <w:rPr>
                <w:szCs w:val="21"/>
                <w:vertAlign w:val="superscript"/>
              </w:rPr>
              <w:t>-5</w:t>
            </w:r>
            <w:r w:rsidRPr="00F02AF1">
              <w:rPr>
                <w:szCs w:val="21"/>
              </w:rPr>
              <w:t xml:space="preserve"> cm/s</w:t>
            </w:r>
          </w:p>
        </w:tc>
        <w:tc>
          <w:tcPr>
            <w:tcW w:w="1767" w:type="pct"/>
            <w:tcBorders>
              <w:bottom w:val="single" w:sz="4" w:space="0" w:color="auto"/>
            </w:tcBorders>
            <w:vAlign w:val="center"/>
          </w:tcPr>
          <w:p w14:paraId="781AB744" w14:textId="77777777" w:rsidR="00045B73" w:rsidRPr="00F02AF1" w:rsidRDefault="00045B73" w:rsidP="00E22E22">
            <w:pPr>
              <w:spacing w:line="360" w:lineRule="auto"/>
              <w:jc w:val="center"/>
              <w:rPr>
                <w:szCs w:val="21"/>
              </w:rPr>
            </w:pPr>
            <w:r w:rsidRPr="00F02AF1">
              <w:rPr>
                <w:szCs w:val="21"/>
              </w:rPr>
              <w:t>6.0×10</w:t>
            </w:r>
            <w:r w:rsidRPr="00F02AF1">
              <w:rPr>
                <w:szCs w:val="21"/>
                <w:vertAlign w:val="superscript"/>
              </w:rPr>
              <w:t>-5</w:t>
            </w:r>
            <w:r w:rsidRPr="00F02AF1">
              <w:rPr>
                <w:szCs w:val="21"/>
              </w:rPr>
              <w:t xml:space="preserve"> cm/s</w:t>
            </w:r>
            <w:r w:rsidRPr="00F02AF1">
              <w:rPr>
                <w:rFonts w:hint="eastAsia"/>
                <w:szCs w:val="21"/>
              </w:rPr>
              <w:t>~</w:t>
            </w:r>
            <w:r w:rsidRPr="00F02AF1">
              <w:rPr>
                <w:szCs w:val="21"/>
              </w:rPr>
              <w:t>6.0×10</w:t>
            </w:r>
            <w:r w:rsidRPr="00F02AF1">
              <w:rPr>
                <w:szCs w:val="21"/>
                <w:vertAlign w:val="superscript"/>
              </w:rPr>
              <w:t xml:space="preserve">-4 </w:t>
            </w:r>
            <w:r w:rsidRPr="00F02AF1">
              <w:rPr>
                <w:szCs w:val="21"/>
              </w:rPr>
              <w:t>cm/s</w:t>
            </w:r>
          </w:p>
        </w:tc>
        <w:tc>
          <w:tcPr>
            <w:tcW w:w="1004" w:type="pct"/>
            <w:tcBorders>
              <w:bottom w:val="single" w:sz="4" w:space="0" w:color="auto"/>
            </w:tcBorders>
            <w:vAlign w:val="center"/>
          </w:tcPr>
          <w:p w14:paraId="33F5A6BD" w14:textId="77777777" w:rsidR="00045B73" w:rsidRPr="00F02AF1" w:rsidRDefault="00045B73" w:rsidP="00E22E22">
            <w:pPr>
              <w:spacing w:line="360" w:lineRule="auto"/>
              <w:jc w:val="center"/>
              <w:rPr>
                <w:szCs w:val="21"/>
              </w:rPr>
            </w:pPr>
            <w:r w:rsidRPr="00F02AF1">
              <w:rPr>
                <w:szCs w:val="21"/>
              </w:rPr>
              <w:t>&gt;6.0×10</w:t>
            </w:r>
            <w:r w:rsidRPr="00F02AF1">
              <w:rPr>
                <w:szCs w:val="21"/>
                <w:vertAlign w:val="superscript"/>
              </w:rPr>
              <w:t>-4</w:t>
            </w:r>
            <w:r w:rsidRPr="00F02AF1">
              <w:rPr>
                <w:szCs w:val="21"/>
              </w:rPr>
              <w:t xml:space="preserve"> cm/s</w:t>
            </w:r>
          </w:p>
        </w:tc>
      </w:tr>
      <w:tr w:rsidR="00045B73" w:rsidRPr="00F02AF1" w14:paraId="74D2AD76" w14:textId="77777777" w:rsidTr="00E22E22">
        <w:tc>
          <w:tcPr>
            <w:tcW w:w="791" w:type="pct"/>
            <w:tcBorders>
              <w:top w:val="single" w:sz="4" w:space="0" w:color="auto"/>
            </w:tcBorders>
            <w:vAlign w:val="center"/>
          </w:tcPr>
          <w:p w14:paraId="12C60352" w14:textId="77777777" w:rsidR="00045B73" w:rsidRPr="00F02AF1" w:rsidRDefault="00045B73" w:rsidP="00E22E22">
            <w:pPr>
              <w:spacing w:line="360" w:lineRule="auto"/>
              <w:jc w:val="center"/>
              <w:rPr>
                <w:szCs w:val="21"/>
              </w:rPr>
            </w:pPr>
            <w:r w:rsidRPr="00F02AF1">
              <w:rPr>
                <w:rFonts w:hint="eastAsia"/>
                <w:szCs w:val="21"/>
              </w:rPr>
              <w:t>污染程度</w:t>
            </w:r>
          </w:p>
        </w:tc>
        <w:tc>
          <w:tcPr>
            <w:tcW w:w="1437" w:type="pct"/>
            <w:tcBorders>
              <w:top w:val="single" w:sz="4" w:space="0" w:color="auto"/>
            </w:tcBorders>
            <w:vAlign w:val="center"/>
          </w:tcPr>
          <w:p w14:paraId="517A0D12" w14:textId="77777777" w:rsidR="00045B73" w:rsidRPr="00F02AF1" w:rsidRDefault="00045B73" w:rsidP="00E22E22">
            <w:pPr>
              <w:spacing w:line="360" w:lineRule="auto"/>
              <w:jc w:val="center"/>
              <w:rPr>
                <w:szCs w:val="21"/>
              </w:rPr>
            </w:pPr>
            <w:r w:rsidRPr="00F02AF1">
              <w:rPr>
                <w:rFonts w:hint="eastAsia"/>
                <w:szCs w:val="21"/>
              </w:rPr>
              <w:t>轻微</w:t>
            </w:r>
          </w:p>
        </w:tc>
        <w:tc>
          <w:tcPr>
            <w:tcW w:w="1767" w:type="pct"/>
            <w:tcBorders>
              <w:top w:val="single" w:sz="4" w:space="0" w:color="auto"/>
            </w:tcBorders>
            <w:vAlign w:val="center"/>
          </w:tcPr>
          <w:p w14:paraId="525452CA" w14:textId="77777777" w:rsidR="00045B73" w:rsidRPr="00F02AF1" w:rsidRDefault="00045B73" w:rsidP="00E22E22">
            <w:pPr>
              <w:spacing w:line="360" w:lineRule="auto"/>
              <w:jc w:val="center"/>
              <w:rPr>
                <w:szCs w:val="21"/>
              </w:rPr>
            </w:pPr>
            <w:r w:rsidRPr="00F02AF1">
              <w:rPr>
                <w:rFonts w:hint="eastAsia"/>
                <w:szCs w:val="21"/>
              </w:rPr>
              <w:t>适中</w:t>
            </w:r>
          </w:p>
        </w:tc>
        <w:tc>
          <w:tcPr>
            <w:tcW w:w="1004" w:type="pct"/>
            <w:tcBorders>
              <w:top w:val="single" w:sz="4" w:space="0" w:color="auto"/>
            </w:tcBorders>
            <w:vAlign w:val="center"/>
          </w:tcPr>
          <w:p w14:paraId="07F8F4C4" w14:textId="77777777" w:rsidR="00045B73" w:rsidRPr="00F02AF1" w:rsidRDefault="00045B73" w:rsidP="00E22E22">
            <w:pPr>
              <w:spacing w:line="360" w:lineRule="auto"/>
              <w:jc w:val="center"/>
              <w:rPr>
                <w:szCs w:val="21"/>
              </w:rPr>
            </w:pPr>
            <w:r w:rsidRPr="00F02AF1">
              <w:rPr>
                <w:rFonts w:hint="eastAsia"/>
                <w:szCs w:val="21"/>
              </w:rPr>
              <w:t>显著</w:t>
            </w:r>
          </w:p>
        </w:tc>
      </w:tr>
      <w:tr w:rsidR="00045B73" w:rsidRPr="00F02AF1" w14:paraId="550506CD" w14:textId="77777777" w:rsidTr="00E22E22">
        <w:tc>
          <w:tcPr>
            <w:tcW w:w="791" w:type="pct"/>
            <w:tcBorders>
              <w:bottom w:val="single" w:sz="4" w:space="0" w:color="auto"/>
            </w:tcBorders>
            <w:vAlign w:val="center"/>
          </w:tcPr>
          <w:p w14:paraId="515572CA" w14:textId="77777777" w:rsidR="00045B73" w:rsidRPr="00F02AF1" w:rsidRDefault="00045B73" w:rsidP="00E22E22">
            <w:pPr>
              <w:spacing w:line="360" w:lineRule="auto"/>
              <w:jc w:val="center"/>
              <w:rPr>
                <w:szCs w:val="21"/>
              </w:rPr>
            </w:pPr>
            <w:r w:rsidRPr="00F02AF1">
              <w:rPr>
                <w:rFonts w:hint="eastAsia"/>
                <w:szCs w:val="21"/>
              </w:rPr>
              <w:t>六价铬含量</w:t>
            </w:r>
          </w:p>
        </w:tc>
        <w:tc>
          <w:tcPr>
            <w:tcW w:w="1437" w:type="pct"/>
            <w:tcBorders>
              <w:bottom w:val="single" w:sz="4" w:space="0" w:color="auto"/>
            </w:tcBorders>
            <w:vAlign w:val="center"/>
          </w:tcPr>
          <w:p w14:paraId="56219103" w14:textId="77777777" w:rsidR="00045B73" w:rsidRPr="00F02AF1" w:rsidRDefault="00045B73" w:rsidP="00E22E22">
            <w:pPr>
              <w:spacing w:line="360" w:lineRule="auto"/>
              <w:jc w:val="center"/>
              <w:rPr>
                <w:szCs w:val="21"/>
              </w:rPr>
            </w:pPr>
            <w:r w:rsidRPr="00F02AF1">
              <w:rPr>
                <w:szCs w:val="21"/>
              </w:rPr>
              <w:t>&lt;</w:t>
            </w:r>
            <w:r>
              <w:rPr>
                <w:rFonts w:hint="eastAsia"/>
                <w:szCs w:val="21"/>
              </w:rPr>
              <w:t>285 mg</w:t>
            </w:r>
            <w:r>
              <w:rPr>
                <w:szCs w:val="21"/>
              </w:rPr>
              <w:t>/kg</w:t>
            </w:r>
          </w:p>
        </w:tc>
        <w:tc>
          <w:tcPr>
            <w:tcW w:w="1767" w:type="pct"/>
            <w:tcBorders>
              <w:bottom w:val="single" w:sz="4" w:space="0" w:color="auto"/>
            </w:tcBorders>
            <w:vAlign w:val="center"/>
          </w:tcPr>
          <w:p w14:paraId="60C513ED" w14:textId="77777777" w:rsidR="00045B73" w:rsidRPr="00F02AF1" w:rsidRDefault="00045B73" w:rsidP="00E22E22">
            <w:pPr>
              <w:spacing w:line="360" w:lineRule="auto"/>
              <w:jc w:val="center"/>
              <w:rPr>
                <w:szCs w:val="21"/>
              </w:rPr>
            </w:pPr>
            <w:r>
              <w:rPr>
                <w:rFonts w:hint="eastAsia"/>
                <w:szCs w:val="21"/>
              </w:rPr>
              <w:t>285~570 mg</w:t>
            </w:r>
            <w:r>
              <w:rPr>
                <w:szCs w:val="21"/>
              </w:rPr>
              <w:t>/kg</w:t>
            </w:r>
          </w:p>
        </w:tc>
        <w:tc>
          <w:tcPr>
            <w:tcW w:w="1004" w:type="pct"/>
            <w:tcBorders>
              <w:bottom w:val="single" w:sz="4" w:space="0" w:color="auto"/>
            </w:tcBorders>
            <w:vAlign w:val="center"/>
          </w:tcPr>
          <w:p w14:paraId="039A6443" w14:textId="77777777" w:rsidR="00045B73" w:rsidRPr="00F02AF1" w:rsidRDefault="00045B73" w:rsidP="00E22E22">
            <w:pPr>
              <w:spacing w:line="360" w:lineRule="auto"/>
              <w:jc w:val="center"/>
              <w:rPr>
                <w:szCs w:val="21"/>
              </w:rPr>
            </w:pPr>
            <w:r w:rsidRPr="00F02AF1">
              <w:rPr>
                <w:szCs w:val="21"/>
              </w:rPr>
              <w:t>&gt;</w:t>
            </w:r>
            <w:r>
              <w:rPr>
                <w:rFonts w:hint="eastAsia"/>
                <w:szCs w:val="21"/>
              </w:rPr>
              <w:t>570mg</w:t>
            </w:r>
            <w:r>
              <w:rPr>
                <w:szCs w:val="21"/>
              </w:rPr>
              <w:t>/kg</w:t>
            </w:r>
          </w:p>
        </w:tc>
      </w:tr>
    </w:tbl>
    <w:p w14:paraId="3CE2C39C" w14:textId="77777777" w:rsidR="00045B73" w:rsidRPr="005D063F" w:rsidRDefault="00045B73" w:rsidP="00045B73">
      <w:pPr>
        <w:spacing w:afterLines="50" w:after="156" w:line="360" w:lineRule="auto"/>
        <w:rPr>
          <w:sz w:val="32"/>
        </w:rPr>
      </w:pPr>
      <w:r>
        <w:rPr>
          <w:rFonts w:hint="eastAsia"/>
          <w:szCs w:val="21"/>
        </w:rPr>
        <w:t>备注：</w:t>
      </w:r>
      <w:r w:rsidRPr="00F02AF1">
        <w:rPr>
          <w:rFonts w:hint="eastAsia"/>
          <w:szCs w:val="21"/>
        </w:rPr>
        <w:t>六价铬第二类用地筛选值</w:t>
      </w:r>
      <w:r>
        <w:rPr>
          <w:rFonts w:hint="eastAsia"/>
          <w:szCs w:val="21"/>
        </w:rPr>
        <w:t>为</w:t>
      </w:r>
      <w:r>
        <w:rPr>
          <w:rFonts w:hint="eastAsia"/>
          <w:szCs w:val="21"/>
        </w:rPr>
        <w:t>5.7</w:t>
      </w:r>
      <w:r>
        <w:rPr>
          <w:szCs w:val="21"/>
        </w:rPr>
        <w:t xml:space="preserve"> </w:t>
      </w:r>
      <w:r>
        <w:rPr>
          <w:rFonts w:hint="eastAsia"/>
          <w:szCs w:val="21"/>
        </w:rPr>
        <w:t>mg</w:t>
      </w:r>
      <w:r>
        <w:rPr>
          <w:szCs w:val="21"/>
        </w:rPr>
        <w:t>/kg</w:t>
      </w:r>
      <w:r>
        <w:rPr>
          <w:rFonts w:hint="eastAsia"/>
          <w:szCs w:val="21"/>
        </w:rPr>
        <w:t>。</w:t>
      </w:r>
    </w:p>
    <w:p w14:paraId="761AA1D7" w14:textId="7D0F0C27" w:rsidR="00433021" w:rsidRDefault="00433021" w:rsidP="00433021">
      <w:pPr>
        <w:pStyle w:val="3"/>
        <w:spacing w:line="360" w:lineRule="auto"/>
        <w:rPr>
          <w:sz w:val="24"/>
          <w:szCs w:val="24"/>
        </w:rPr>
      </w:pPr>
      <w:bookmarkStart w:id="22" w:name="_Toc101426449"/>
      <w:r w:rsidRPr="0005096C">
        <w:rPr>
          <w:sz w:val="24"/>
          <w:szCs w:val="24"/>
        </w:rPr>
        <w:lastRenderedPageBreak/>
        <w:t>6.</w:t>
      </w:r>
      <w:r>
        <w:rPr>
          <w:rFonts w:hint="eastAsia"/>
          <w:sz w:val="24"/>
          <w:szCs w:val="24"/>
        </w:rPr>
        <w:t>3</w:t>
      </w:r>
      <w:r w:rsidRPr="0005096C">
        <w:rPr>
          <w:sz w:val="24"/>
          <w:szCs w:val="24"/>
        </w:rPr>
        <w:t>.</w:t>
      </w:r>
      <w:r>
        <w:rPr>
          <w:rFonts w:hint="eastAsia"/>
          <w:sz w:val="24"/>
          <w:szCs w:val="24"/>
        </w:rPr>
        <w:t>3</w:t>
      </w:r>
      <w:r w:rsidRPr="0005096C">
        <w:rPr>
          <w:sz w:val="24"/>
          <w:szCs w:val="24"/>
        </w:rPr>
        <w:t xml:space="preserve"> </w:t>
      </w:r>
      <w:r w:rsidRPr="00433021">
        <w:rPr>
          <w:rFonts w:hint="eastAsia"/>
          <w:sz w:val="24"/>
          <w:szCs w:val="24"/>
        </w:rPr>
        <w:t>技术实施要点</w:t>
      </w:r>
      <w:bookmarkEnd w:id="22"/>
    </w:p>
    <w:p w14:paraId="1011BE8F" w14:textId="6CC0F297" w:rsidR="00D84E25" w:rsidRDefault="00CA1370" w:rsidP="00173CD0">
      <w:pPr>
        <w:tabs>
          <w:tab w:val="left" w:pos="709"/>
        </w:tabs>
        <w:spacing w:line="360" w:lineRule="auto"/>
        <w:ind w:firstLineChars="200" w:firstLine="480"/>
        <w:jc w:val="left"/>
        <w:rPr>
          <w:rFonts w:eastAsiaTheme="minorEastAsia"/>
          <w:sz w:val="24"/>
        </w:rPr>
      </w:pPr>
      <w:r w:rsidRPr="00CA1370">
        <w:rPr>
          <w:rFonts w:hint="eastAsia"/>
          <w:sz w:val="24"/>
        </w:rPr>
        <w:t>6.3</w:t>
      </w:r>
      <w:r>
        <w:rPr>
          <w:rFonts w:hint="eastAsia"/>
          <w:sz w:val="24"/>
        </w:rPr>
        <w:t>.1</w:t>
      </w:r>
      <w:r>
        <w:rPr>
          <w:rFonts w:hint="eastAsia"/>
          <w:sz w:val="24"/>
        </w:rPr>
        <w:t>主要规定了</w:t>
      </w:r>
      <w:r w:rsidRPr="00CA1370">
        <w:rPr>
          <w:rFonts w:hint="eastAsia"/>
          <w:sz w:val="24"/>
        </w:rPr>
        <w:t>强化技术</w:t>
      </w:r>
      <w:r w:rsidR="00FA4139">
        <w:rPr>
          <w:rFonts w:hint="eastAsia"/>
          <w:sz w:val="24"/>
        </w:rPr>
        <w:t>设计与实施的</w:t>
      </w:r>
      <w:r w:rsidR="00D84E25">
        <w:rPr>
          <w:rFonts w:hint="eastAsia"/>
          <w:sz w:val="24"/>
        </w:rPr>
        <w:t>要点</w:t>
      </w:r>
      <w:r w:rsidR="00FA4139">
        <w:rPr>
          <w:rFonts w:hint="eastAsia"/>
          <w:sz w:val="24"/>
        </w:rPr>
        <w:t>。</w:t>
      </w:r>
    </w:p>
    <w:p w14:paraId="6913C90D" w14:textId="19253FF6" w:rsidR="00944CB7" w:rsidRDefault="00FA4139" w:rsidP="00173CD0">
      <w:pPr>
        <w:tabs>
          <w:tab w:val="left" w:pos="709"/>
        </w:tabs>
        <w:spacing w:line="360" w:lineRule="auto"/>
        <w:ind w:firstLineChars="200" w:firstLine="480"/>
        <w:jc w:val="left"/>
        <w:rPr>
          <w:rFonts w:eastAsiaTheme="minorEastAsia"/>
          <w:sz w:val="24"/>
        </w:rPr>
      </w:pPr>
      <w:r w:rsidRPr="00CA1370">
        <w:rPr>
          <w:rFonts w:hint="eastAsia"/>
          <w:sz w:val="24"/>
        </w:rPr>
        <w:t>6.3</w:t>
      </w:r>
      <w:r>
        <w:rPr>
          <w:rFonts w:hint="eastAsia"/>
          <w:sz w:val="24"/>
        </w:rPr>
        <w:t>.1</w:t>
      </w:r>
      <w:r>
        <w:rPr>
          <w:rFonts w:hint="eastAsia"/>
          <w:sz w:val="24"/>
        </w:rPr>
        <w:t>.1</w:t>
      </w:r>
      <w:r w:rsidR="00C56030">
        <w:rPr>
          <w:rFonts w:eastAsiaTheme="minorEastAsia" w:hint="eastAsia"/>
          <w:sz w:val="24"/>
        </w:rPr>
        <w:t>主要</w:t>
      </w:r>
      <w:r w:rsidR="00173CD0">
        <w:rPr>
          <w:rFonts w:eastAsiaTheme="minorEastAsia" w:hint="eastAsia"/>
          <w:sz w:val="24"/>
        </w:rPr>
        <w:t>规定了</w:t>
      </w:r>
      <w:r w:rsidR="004E4D9E" w:rsidRPr="00C56030">
        <w:rPr>
          <w:rFonts w:eastAsiaTheme="minorEastAsia" w:hint="eastAsia"/>
          <w:sz w:val="24"/>
        </w:rPr>
        <w:t>协同微生物强化铬还原功能菌修复技术</w:t>
      </w:r>
      <w:r w:rsidR="00D12135">
        <w:rPr>
          <w:rFonts w:eastAsiaTheme="minorEastAsia" w:hint="eastAsia"/>
          <w:sz w:val="24"/>
        </w:rPr>
        <w:t>的实施</w:t>
      </w:r>
      <w:r w:rsidR="004E4D9E" w:rsidRPr="00C56030">
        <w:rPr>
          <w:rFonts w:eastAsiaTheme="minorEastAsia" w:hint="eastAsia"/>
          <w:sz w:val="24"/>
        </w:rPr>
        <w:t>要点</w:t>
      </w:r>
      <w:r w:rsidR="00173CD0">
        <w:rPr>
          <w:rFonts w:eastAsiaTheme="minorEastAsia" w:hint="eastAsia"/>
          <w:sz w:val="24"/>
        </w:rPr>
        <w:t>，包括</w:t>
      </w:r>
      <w:r w:rsidR="007D320F" w:rsidRPr="00C56030">
        <w:rPr>
          <w:rFonts w:eastAsiaTheme="minorEastAsia" w:hint="eastAsia"/>
          <w:sz w:val="24"/>
        </w:rPr>
        <w:t>协同微生物的选</w:t>
      </w:r>
      <w:r w:rsidR="007D320F">
        <w:rPr>
          <w:rFonts w:eastAsiaTheme="minorEastAsia" w:hint="eastAsia"/>
          <w:sz w:val="24"/>
        </w:rPr>
        <w:t>择和协同微生物的施加</w:t>
      </w:r>
      <w:r w:rsidR="00F635F9">
        <w:rPr>
          <w:rFonts w:eastAsiaTheme="minorEastAsia" w:hint="eastAsia"/>
          <w:sz w:val="24"/>
        </w:rPr>
        <w:t>原则</w:t>
      </w:r>
      <w:r w:rsidR="000C33E5">
        <w:rPr>
          <w:rFonts w:eastAsiaTheme="minorEastAsia" w:hint="eastAsia"/>
          <w:sz w:val="24"/>
        </w:rPr>
        <w:t>。</w:t>
      </w:r>
      <w:r w:rsidR="00FB7B54" w:rsidRPr="00C56030">
        <w:rPr>
          <w:rFonts w:eastAsiaTheme="minorEastAsia"/>
          <w:sz w:val="24"/>
        </w:rPr>
        <w:t>协同微生物的主要功能是作用于土壤中已经大量存在的氧化型离子，将氧化型离子还原为还原剂后，还原剂</w:t>
      </w:r>
      <w:r w:rsidR="00FB7B54" w:rsidRPr="0005096C">
        <w:rPr>
          <w:sz w:val="24"/>
        </w:rPr>
        <w:t>将六价铬还原为三价铬。</w:t>
      </w:r>
      <w:r w:rsidR="00B85EF4">
        <w:rPr>
          <w:rFonts w:hint="eastAsia"/>
          <w:sz w:val="24"/>
        </w:rPr>
        <w:t>本标准考虑选择的协同微生物应满足还原</w:t>
      </w:r>
      <w:r w:rsidR="00181314">
        <w:rPr>
          <w:rFonts w:hint="eastAsia"/>
          <w:sz w:val="24"/>
        </w:rPr>
        <w:t>功能</w:t>
      </w:r>
      <w:r w:rsidR="00B85EF4">
        <w:rPr>
          <w:rFonts w:hint="eastAsia"/>
          <w:sz w:val="24"/>
        </w:rPr>
        <w:t>、作用于土壤中氧化型离子的条件。由于</w:t>
      </w:r>
      <w:r w:rsidR="00FB7B54" w:rsidRPr="0005096C">
        <w:rPr>
          <w:sz w:val="24"/>
        </w:rPr>
        <w:t>协同微生物和铬还原功能菌的好氧厌氧特性、培养条件和培养基成分</w:t>
      </w:r>
      <w:r w:rsidR="00B85EF4">
        <w:rPr>
          <w:rFonts w:hint="eastAsia"/>
          <w:sz w:val="24"/>
        </w:rPr>
        <w:t>存在</w:t>
      </w:r>
      <w:r w:rsidR="00FB7B54">
        <w:rPr>
          <w:rFonts w:hint="eastAsia"/>
          <w:sz w:val="24"/>
        </w:rPr>
        <w:t>差异</w:t>
      </w:r>
      <w:r w:rsidR="00FB7B54" w:rsidRPr="0005096C">
        <w:rPr>
          <w:sz w:val="24"/>
        </w:rPr>
        <w:t>，二者的施加方法需要依据以上条件的不同，选择采用表面喷淋或者深部渗管法分别向土壤中施加好氧、厌氧微生物，确保不同种类的微生物发挥最大作用。</w:t>
      </w:r>
    </w:p>
    <w:p w14:paraId="22BE922A" w14:textId="0A2A6CB5" w:rsidR="00254177" w:rsidRDefault="00181314" w:rsidP="00181314">
      <w:pPr>
        <w:tabs>
          <w:tab w:val="left" w:pos="709"/>
        </w:tabs>
        <w:spacing w:line="360" w:lineRule="auto"/>
        <w:ind w:firstLineChars="200" w:firstLine="480"/>
        <w:jc w:val="left"/>
        <w:rPr>
          <w:rFonts w:eastAsiaTheme="minorEastAsia"/>
          <w:sz w:val="24"/>
        </w:rPr>
      </w:pPr>
      <w:r>
        <w:rPr>
          <w:rFonts w:eastAsiaTheme="minorEastAsia" w:hint="eastAsia"/>
          <w:sz w:val="24"/>
        </w:rPr>
        <w:t>协同微生物的选择</w:t>
      </w:r>
      <w:r w:rsidR="00F33E17">
        <w:rPr>
          <w:rFonts w:eastAsiaTheme="minorEastAsia" w:hint="eastAsia"/>
          <w:sz w:val="24"/>
        </w:rPr>
        <w:t>原则</w:t>
      </w:r>
      <w:r w:rsidR="002F6961">
        <w:rPr>
          <w:rFonts w:eastAsiaTheme="minorEastAsia" w:hint="eastAsia"/>
          <w:sz w:val="24"/>
        </w:rPr>
        <w:t>从微生物类型和选择依据方面进行归纳</w:t>
      </w:r>
      <w:r w:rsidR="00D12135">
        <w:rPr>
          <w:rFonts w:eastAsiaTheme="minorEastAsia" w:hint="eastAsia"/>
          <w:sz w:val="24"/>
        </w:rPr>
        <w:t>：</w:t>
      </w:r>
    </w:p>
    <w:p w14:paraId="1F95AA4D" w14:textId="4575316E" w:rsidR="00254177" w:rsidRDefault="00254177" w:rsidP="00181314">
      <w:pPr>
        <w:tabs>
          <w:tab w:val="left" w:pos="709"/>
        </w:tabs>
        <w:spacing w:line="360" w:lineRule="auto"/>
        <w:ind w:firstLineChars="200" w:firstLine="480"/>
        <w:jc w:val="left"/>
        <w:rPr>
          <w:sz w:val="24"/>
        </w:rPr>
      </w:pPr>
      <w:r>
        <w:rPr>
          <w:rFonts w:eastAsiaTheme="minorEastAsia" w:hint="eastAsia"/>
          <w:sz w:val="24"/>
        </w:rPr>
        <w:t>a</w:t>
      </w:r>
      <w:r>
        <w:rPr>
          <w:rFonts w:eastAsiaTheme="minorEastAsia" w:hint="eastAsia"/>
          <w:sz w:val="24"/>
        </w:rPr>
        <w:t>）</w:t>
      </w:r>
      <w:r w:rsidR="00D12135" w:rsidRPr="00D12135">
        <w:rPr>
          <w:rFonts w:hint="eastAsia"/>
          <w:sz w:val="24"/>
        </w:rPr>
        <w:t>协同微生物宜为还原菌或具有固定重金属功能的微生物</w:t>
      </w:r>
      <w:r w:rsidR="00181314" w:rsidRPr="00181314">
        <w:rPr>
          <w:rFonts w:hint="eastAsia"/>
          <w:sz w:val="24"/>
        </w:rPr>
        <w:t>。</w:t>
      </w:r>
    </w:p>
    <w:p w14:paraId="4611295B" w14:textId="15F622F3" w:rsidR="00866DB4" w:rsidRDefault="00254177" w:rsidP="00181314">
      <w:pPr>
        <w:tabs>
          <w:tab w:val="left" w:pos="709"/>
        </w:tabs>
        <w:spacing w:line="360" w:lineRule="auto"/>
        <w:ind w:firstLineChars="200" w:firstLine="480"/>
        <w:jc w:val="left"/>
        <w:rPr>
          <w:rFonts w:eastAsiaTheme="minorEastAsia"/>
          <w:sz w:val="24"/>
        </w:rPr>
      </w:pPr>
      <w:r>
        <w:rPr>
          <w:rFonts w:eastAsiaTheme="minorEastAsia"/>
          <w:sz w:val="24"/>
        </w:rPr>
        <w:t>b</w:t>
      </w:r>
      <w:r>
        <w:rPr>
          <w:rFonts w:eastAsiaTheme="minorEastAsia" w:hint="eastAsia"/>
          <w:sz w:val="24"/>
        </w:rPr>
        <w:t>）</w:t>
      </w:r>
      <w:r w:rsidR="00866DB4" w:rsidRPr="00866DB4">
        <w:rPr>
          <w:rFonts w:hint="eastAsia"/>
          <w:sz w:val="24"/>
        </w:rPr>
        <w:t>常用协同微生物可选用硫酸盐还原菌、铁还原菌单一菌群或复合菌。硫酸盐还原菌、铁还原菌可用于</w:t>
      </w:r>
      <w:r w:rsidR="00866DB4" w:rsidRPr="00866DB4">
        <w:rPr>
          <w:rFonts w:hint="eastAsia"/>
          <w:sz w:val="24"/>
        </w:rPr>
        <w:t>Fe</w:t>
      </w:r>
      <w:r w:rsidR="00866DB4" w:rsidRPr="00866DB4">
        <w:rPr>
          <w:sz w:val="24"/>
          <w:vertAlign w:val="superscript"/>
        </w:rPr>
        <w:t>3+</w:t>
      </w:r>
      <w:r w:rsidR="00866DB4" w:rsidRPr="00866DB4">
        <w:rPr>
          <w:rFonts w:hint="eastAsia"/>
          <w:sz w:val="24"/>
        </w:rPr>
        <w:t>含量高或含有其他重金属阳离子（如镉、铅、锌）的铬污染土壤</w:t>
      </w:r>
      <w:r w:rsidR="00866DB4">
        <w:rPr>
          <w:rFonts w:hint="eastAsia"/>
          <w:sz w:val="24"/>
        </w:rPr>
        <w:t>，</w:t>
      </w:r>
      <w:r w:rsidR="00866DB4">
        <w:rPr>
          <w:rFonts w:hint="eastAsia"/>
          <w:sz w:val="24"/>
        </w:rPr>
        <w:t>保证协同微生物更好的发挥作用</w:t>
      </w:r>
      <w:r w:rsidR="00866DB4" w:rsidRPr="00181314">
        <w:rPr>
          <w:rFonts w:hint="eastAsia"/>
          <w:sz w:val="24"/>
        </w:rPr>
        <w:t>。</w:t>
      </w:r>
    </w:p>
    <w:p w14:paraId="199CB8B2" w14:textId="4E9A2DB9" w:rsidR="00254177" w:rsidRDefault="00254177" w:rsidP="00181314">
      <w:pPr>
        <w:tabs>
          <w:tab w:val="left" w:pos="709"/>
        </w:tabs>
        <w:spacing w:line="360" w:lineRule="auto"/>
        <w:ind w:firstLineChars="200" w:firstLine="480"/>
        <w:jc w:val="left"/>
        <w:rPr>
          <w:sz w:val="24"/>
        </w:rPr>
      </w:pPr>
      <w:r>
        <w:rPr>
          <w:rFonts w:eastAsiaTheme="minorEastAsia"/>
          <w:sz w:val="24"/>
        </w:rPr>
        <w:t>c</w:t>
      </w:r>
      <w:r>
        <w:rPr>
          <w:rFonts w:eastAsiaTheme="minorEastAsia" w:hint="eastAsia"/>
          <w:sz w:val="24"/>
        </w:rPr>
        <w:t>）</w:t>
      </w:r>
      <w:r w:rsidR="00181314" w:rsidRPr="00181314">
        <w:rPr>
          <w:rFonts w:hint="eastAsia"/>
          <w:sz w:val="24"/>
        </w:rPr>
        <w:t>常用协同微生物可选用硫酸盐还原菌、铁还原菌。硫酸盐还原菌宜用于</w:t>
      </w:r>
      <w:r w:rsidR="00181314" w:rsidRPr="00181314">
        <w:rPr>
          <w:rFonts w:hint="eastAsia"/>
          <w:sz w:val="24"/>
        </w:rPr>
        <w:t>S</w:t>
      </w:r>
      <w:r w:rsidR="00181314" w:rsidRPr="00181314">
        <w:rPr>
          <w:sz w:val="24"/>
        </w:rPr>
        <w:t>O</w:t>
      </w:r>
      <w:r w:rsidR="00181314" w:rsidRPr="00181314">
        <w:rPr>
          <w:sz w:val="24"/>
          <w:vertAlign w:val="subscript"/>
        </w:rPr>
        <w:t>4</w:t>
      </w:r>
      <w:r w:rsidR="00181314" w:rsidRPr="00181314">
        <w:rPr>
          <w:sz w:val="24"/>
          <w:vertAlign w:val="superscript"/>
        </w:rPr>
        <w:t>2-</w:t>
      </w:r>
      <w:r w:rsidR="00181314" w:rsidRPr="00181314">
        <w:rPr>
          <w:rFonts w:hint="eastAsia"/>
          <w:sz w:val="24"/>
        </w:rPr>
        <w:t>含量高或其他重金属阳离子（如镉、铅、锌）含量高的铬污染土壤。铁还原菌宜用于</w:t>
      </w:r>
      <w:r w:rsidR="00181314" w:rsidRPr="00181314">
        <w:rPr>
          <w:rFonts w:hint="eastAsia"/>
          <w:sz w:val="24"/>
        </w:rPr>
        <w:t>Fe</w:t>
      </w:r>
      <w:r w:rsidR="00181314" w:rsidRPr="00181314">
        <w:rPr>
          <w:sz w:val="24"/>
          <w:vertAlign w:val="superscript"/>
        </w:rPr>
        <w:t>3+</w:t>
      </w:r>
      <w:r w:rsidR="00181314" w:rsidRPr="00181314">
        <w:rPr>
          <w:rFonts w:hint="eastAsia"/>
          <w:sz w:val="24"/>
        </w:rPr>
        <w:t>含量高的铬污染土壤。</w:t>
      </w:r>
    </w:p>
    <w:p w14:paraId="4FB0A891" w14:textId="7EF36E1C" w:rsidR="00181314" w:rsidRDefault="00254177" w:rsidP="00181314">
      <w:pPr>
        <w:tabs>
          <w:tab w:val="left" w:pos="709"/>
        </w:tabs>
        <w:spacing w:line="360" w:lineRule="auto"/>
        <w:ind w:firstLineChars="200" w:firstLine="480"/>
        <w:jc w:val="left"/>
        <w:rPr>
          <w:color w:val="000000"/>
          <w:szCs w:val="21"/>
        </w:rPr>
      </w:pPr>
      <w:r>
        <w:rPr>
          <w:rFonts w:eastAsiaTheme="minorEastAsia"/>
          <w:sz w:val="24"/>
        </w:rPr>
        <w:t>d</w:t>
      </w:r>
      <w:r>
        <w:rPr>
          <w:rFonts w:eastAsiaTheme="minorEastAsia" w:hint="eastAsia"/>
          <w:sz w:val="24"/>
        </w:rPr>
        <w:t>）</w:t>
      </w:r>
      <w:r w:rsidR="00181314" w:rsidRPr="00181314">
        <w:rPr>
          <w:rFonts w:hint="eastAsia"/>
          <w:color w:val="000000"/>
          <w:sz w:val="24"/>
          <w:szCs w:val="21"/>
        </w:rPr>
        <w:t>协同微生物可为土著菌或非土著</w:t>
      </w:r>
      <w:r w:rsidR="00577D9D">
        <w:rPr>
          <w:rFonts w:hint="eastAsia"/>
          <w:color w:val="000000"/>
          <w:sz w:val="24"/>
          <w:szCs w:val="21"/>
        </w:rPr>
        <w:t>工程</w:t>
      </w:r>
      <w:r w:rsidR="00181314" w:rsidRPr="00181314">
        <w:rPr>
          <w:rFonts w:hint="eastAsia"/>
          <w:color w:val="000000"/>
          <w:sz w:val="24"/>
          <w:szCs w:val="21"/>
        </w:rPr>
        <w:t>菌。</w:t>
      </w:r>
      <w:r w:rsidR="00F33E17">
        <w:rPr>
          <w:rFonts w:hint="eastAsia"/>
          <w:color w:val="000000"/>
          <w:sz w:val="24"/>
          <w:szCs w:val="21"/>
        </w:rPr>
        <w:t>例如，已通过在多数污染场地验证具有协同作用，且通过小试或中试验证对本标准涉及的铬污染土壤修复具有协同作用，可作为协同微生物。</w:t>
      </w:r>
      <w:r w:rsidR="00577D9D" w:rsidRPr="00577D9D">
        <w:rPr>
          <w:rFonts w:hint="eastAsia"/>
          <w:color w:val="000000"/>
          <w:sz w:val="24"/>
          <w:szCs w:val="21"/>
        </w:rPr>
        <w:t>土著菌宜经过采样、富集、筛选、分离、纯化、驯化、扩大培养后使用</w:t>
      </w:r>
      <w:r w:rsidR="00577D9D">
        <w:rPr>
          <w:rFonts w:hint="eastAsia"/>
          <w:color w:val="000000"/>
          <w:sz w:val="24"/>
          <w:szCs w:val="21"/>
        </w:rPr>
        <w:t>；</w:t>
      </w:r>
      <w:r w:rsidR="00577D9D" w:rsidRPr="00577D9D">
        <w:rPr>
          <w:rFonts w:hint="eastAsia"/>
          <w:color w:val="000000"/>
          <w:sz w:val="24"/>
          <w:szCs w:val="21"/>
        </w:rPr>
        <w:t>工程菌可经过驯化、扩大培养后使用，具体步骤参照</w:t>
      </w:r>
      <w:r w:rsidR="00577D9D" w:rsidRPr="00577D9D">
        <w:rPr>
          <w:rFonts w:hint="eastAsia"/>
          <w:color w:val="000000"/>
          <w:sz w:val="24"/>
          <w:szCs w:val="21"/>
        </w:rPr>
        <w:t>HG/T 20719</w:t>
      </w:r>
      <w:r w:rsidR="00577D9D" w:rsidRPr="00577D9D">
        <w:rPr>
          <w:rFonts w:hint="eastAsia"/>
          <w:color w:val="000000"/>
          <w:sz w:val="24"/>
          <w:szCs w:val="21"/>
        </w:rPr>
        <w:t>执行。</w:t>
      </w:r>
    </w:p>
    <w:p w14:paraId="53C53830" w14:textId="45466D6B" w:rsidR="00CA42D2" w:rsidRDefault="00254177" w:rsidP="00944CB7">
      <w:pPr>
        <w:spacing w:line="360" w:lineRule="auto"/>
        <w:ind w:firstLineChars="200" w:firstLine="480"/>
        <w:rPr>
          <w:rFonts w:eastAsiaTheme="minorEastAsia"/>
          <w:sz w:val="24"/>
        </w:rPr>
      </w:pPr>
      <w:r w:rsidRPr="00254177">
        <w:rPr>
          <w:rFonts w:eastAsiaTheme="minorEastAsia" w:hint="eastAsia"/>
          <w:sz w:val="24"/>
        </w:rPr>
        <w:t>协同微生物的施加</w:t>
      </w:r>
      <w:r w:rsidR="00F33E17">
        <w:rPr>
          <w:rFonts w:eastAsiaTheme="minorEastAsia" w:hint="eastAsia"/>
          <w:sz w:val="24"/>
        </w:rPr>
        <w:t>原则</w:t>
      </w:r>
      <w:r w:rsidR="002F6961">
        <w:rPr>
          <w:rFonts w:eastAsiaTheme="minorEastAsia" w:hint="eastAsia"/>
          <w:sz w:val="24"/>
        </w:rPr>
        <w:t>从</w:t>
      </w:r>
      <w:r w:rsidR="00100AE0">
        <w:rPr>
          <w:rFonts w:hint="eastAsia"/>
          <w:sz w:val="24"/>
        </w:rPr>
        <w:t>施加工艺参数、施加顺序方面</w:t>
      </w:r>
      <w:r w:rsidR="002F6961">
        <w:rPr>
          <w:rFonts w:hint="eastAsia"/>
          <w:sz w:val="24"/>
        </w:rPr>
        <w:t>进行归纳</w:t>
      </w:r>
      <w:r w:rsidR="00577D9D">
        <w:rPr>
          <w:rFonts w:hint="eastAsia"/>
          <w:sz w:val="24"/>
        </w:rPr>
        <w:t>：</w:t>
      </w:r>
    </w:p>
    <w:p w14:paraId="4D162F7C" w14:textId="1D4BC71E" w:rsidR="00254177" w:rsidRDefault="00254177" w:rsidP="00254177">
      <w:pPr>
        <w:spacing w:line="360" w:lineRule="auto"/>
        <w:ind w:leftChars="50" w:left="105" w:firstLineChars="150" w:firstLine="360"/>
        <w:rPr>
          <w:rStyle w:val="fontstyle11"/>
          <w:rFonts w:hint="default"/>
          <w:sz w:val="24"/>
        </w:rPr>
      </w:pPr>
      <w:r w:rsidRPr="00254177">
        <w:rPr>
          <w:rStyle w:val="fontstyle01"/>
          <w:sz w:val="24"/>
        </w:rPr>
        <w:t>a</w:t>
      </w:r>
      <w:r w:rsidRPr="00254177">
        <w:rPr>
          <w:rStyle w:val="fontstyle11"/>
          <w:rFonts w:hint="default"/>
          <w:sz w:val="24"/>
        </w:rPr>
        <w:t>）</w:t>
      </w:r>
      <w:r w:rsidR="00100AE0">
        <w:rPr>
          <w:rStyle w:val="fontstyle11"/>
          <w:rFonts w:hint="default"/>
          <w:sz w:val="24"/>
        </w:rPr>
        <w:t>本标准涉及的</w:t>
      </w:r>
      <w:r w:rsidR="00100AE0" w:rsidRPr="00254177">
        <w:rPr>
          <w:rStyle w:val="fontstyle11"/>
          <w:rFonts w:hint="default"/>
          <w:sz w:val="24"/>
        </w:rPr>
        <w:t>协同微生物</w:t>
      </w:r>
      <w:r w:rsidR="00100AE0">
        <w:rPr>
          <w:rStyle w:val="fontstyle11"/>
          <w:rFonts w:hint="default"/>
          <w:sz w:val="24"/>
        </w:rPr>
        <w:t>属于微生物修复技术中的一类微生物，因此，其</w:t>
      </w:r>
      <w:r w:rsidR="00100AE0" w:rsidRPr="00254177">
        <w:rPr>
          <w:rStyle w:val="fontstyle11"/>
          <w:rFonts w:hint="default"/>
          <w:sz w:val="24"/>
        </w:rPr>
        <w:t xml:space="preserve">工艺参数可依据 </w:t>
      </w:r>
      <w:r w:rsidR="00100AE0" w:rsidRPr="00254177">
        <w:rPr>
          <w:rStyle w:val="fontstyle01"/>
          <w:sz w:val="24"/>
        </w:rPr>
        <w:t xml:space="preserve">HG/T 20619 </w:t>
      </w:r>
      <w:r w:rsidR="00100AE0" w:rsidRPr="00254177">
        <w:rPr>
          <w:rStyle w:val="fontstyle11"/>
          <w:rFonts w:hint="default"/>
          <w:sz w:val="24"/>
        </w:rPr>
        <w:t>确定</w:t>
      </w:r>
      <w:r w:rsidRPr="00254177">
        <w:rPr>
          <w:rStyle w:val="fontstyle11"/>
          <w:rFonts w:hint="default"/>
          <w:sz w:val="24"/>
        </w:rPr>
        <w:t>。</w:t>
      </w:r>
    </w:p>
    <w:p w14:paraId="7A415887" w14:textId="08A34970" w:rsidR="00254177" w:rsidRDefault="00254177" w:rsidP="00254177">
      <w:pPr>
        <w:spacing w:line="360" w:lineRule="auto"/>
        <w:ind w:leftChars="50" w:left="105" w:firstLineChars="150" w:firstLine="360"/>
        <w:rPr>
          <w:rStyle w:val="fontstyle11"/>
          <w:rFonts w:hint="default"/>
          <w:sz w:val="24"/>
        </w:rPr>
      </w:pPr>
      <w:r w:rsidRPr="00254177">
        <w:rPr>
          <w:rStyle w:val="fontstyle01"/>
          <w:sz w:val="24"/>
        </w:rPr>
        <w:t>b</w:t>
      </w:r>
      <w:r w:rsidRPr="00254177">
        <w:rPr>
          <w:rStyle w:val="fontstyle11"/>
          <w:rFonts w:hint="default"/>
          <w:sz w:val="24"/>
        </w:rPr>
        <w:t>）若协同微生物与铬还原功能菌的培养基、生长环境相同，宜考虑同时培养和施加协同微生物和铬还原功能菌，以节省工艺流程。若协同微生物与铬还原功能菌的生长环境相同、</w:t>
      </w:r>
      <w:r>
        <w:rPr>
          <w:rStyle w:val="fontstyle11"/>
          <w:rFonts w:hint="default"/>
          <w:sz w:val="24"/>
        </w:rPr>
        <w:t>培养基不同</w:t>
      </w:r>
      <w:r w:rsidRPr="00254177">
        <w:rPr>
          <w:rStyle w:val="fontstyle11"/>
          <w:rFonts w:hint="default"/>
          <w:sz w:val="24"/>
        </w:rPr>
        <w:t>，宜考虑采用同管道系统错时输送菌液。</w:t>
      </w:r>
    </w:p>
    <w:p w14:paraId="0B4AFDFA" w14:textId="5896E8F5" w:rsidR="007827FC" w:rsidRDefault="00F93D83" w:rsidP="00CE6883">
      <w:pPr>
        <w:spacing w:line="360" w:lineRule="auto"/>
        <w:ind w:firstLineChars="200" w:firstLine="480"/>
        <w:rPr>
          <w:sz w:val="24"/>
        </w:rPr>
      </w:pPr>
      <w:r w:rsidRPr="00F93D83">
        <w:rPr>
          <w:rFonts w:eastAsiaTheme="minorEastAsia"/>
          <w:sz w:val="24"/>
        </w:rPr>
        <w:lastRenderedPageBreak/>
        <w:t>6.3.1.2</w:t>
      </w:r>
      <w:r w:rsidR="00CE6883">
        <w:rPr>
          <w:rFonts w:eastAsiaTheme="minorEastAsia" w:hint="eastAsia"/>
          <w:sz w:val="24"/>
        </w:rPr>
        <w:t>规定了</w:t>
      </w:r>
      <w:r w:rsidR="007827FC" w:rsidRPr="00173CD0">
        <w:rPr>
          <w:rFonts w:eastAsiaTheme="minorEastAsia"/>
          <w:sz w:val="24"/>
        </w:rPr>
        <w:t>包埋材料强化微生物修复</w:t>
      </w:r>
      <w:r w:rsidR="009B5EB8" w:rsidRPr="00173CD0">
        <w:rPr>
          <w:rFonts w:eastAsiaTheme="minorEastAsia" w:hint="eastAsia"/>
          <w:sz w:val="24"/>
        </w:rPr>
        <w:t>技术</w:t>
      </w:r>
      <w:r>
        <w:rPr>
          <w:rFonts w:eastAsiaTheme="minorEastAsia" w:hint="eastAsia"/>
          <w:sz w:val="24"/>
        </w:rPr>
        <w:t>的实施</w:t>
      </w:r>
      <w:r w:rsidR="009B5EB8" w:rsidRPr="00173CD0">
        <w:rPr>
          <w:rFonts w:eastAsiaTheme="minorEastAsia" w:hint="eastAsia"/>
          <w:sz w:val="24"/>
        </w:rPr>
        <w:t>要点</w:t>
      </w:r>
      <w:r w:rsidR="00CE6883">
        <w:rPr>
          <w:rFonts w:eastAsiaTheme="minorEastAsia" w:hint="eastAsia"/>
          <w:sz w:val="24"/>
        </w:rPr>
        <w:t>，主要包括</w:t>
      </w:r>
      <w:r w:rsidR="00B102A6" w:rsidRPr="00B102A6">
        <w:rPr>
          <w:rFonts w:eastAsiaTheme="minorEastAsia" w:hint="eastAsia"/>
          <w:sz w:val="24"/>
        </w:rPr>
        <w:t>包埋材料</w:t>
      </w:r>
      <w:r w:rsidR="00B102A6">
        <w:rPr>
          <w:rFonts w:eastAsiaTheme="minorEastAsia" w:hint="eastAsia"/>
          <w:sz w:val="24"/>
        </w:rPr>
        <w:t>的制备和</w:t>
      </w:r>
      <w:r w:rsidR="00B102A6" w:rsidRPr="00B102A6">
        <w:rPr>
          <w:rFonts w:eastAsiaTheme="minorEastAsia" w:hint="eastAsia"/>
          <w:sz w:val="24"/>
        </w:rPr>
        <w:t>包埋材料</w:t>
      </w:r>
      <w:r w:rsidR="00B102A6">
        <w:rPr>
          <w:rFonts w:eastAsiaTheme="minorEastAsia" w:hint="eastAsia"/>
          <w:sz w:val="24"/>
        </w:rPr>
        <w:t>的施加</w:t>
      </w:r>
      <w:r w:rsidR="008D3AB9">
        <w:rPr>
          <w:rFonts w:eastAsiaTheme="minorEastAsia" w:hint="eastAsia"/>
          <w:sz w:val="24"/>
        </w:rPr>
        <w:t>原则</w:t>
      </w:r>
      <w:r w:rsidR="00B102A6">
        <w:rPr>
          <w:rFonts w:eastAsiaTheme="minorEastAsia" w:hint="eastAsia"/>
          <w:sz w:val="24"/>
        </w:rPr>
        <w:t>。</w:t>
      </w:r>
      <w:r w:rsidR="001B06EB" w:rsidRPr="00173CD0">
        <w:rPr>
          <w:rFonts w:eastAsiaTheme="minorEastAsia"/>
          <w:sz w:val="24"/>
        </w:rPr>
        <w:t>包埋材料的主要功能是将微生物</w:t>
      </w:r>
      <w:r w:rsidR="001B06EB" w:rsidRPr="0005096C">
        <w:rPr>
          <w:sz w:val="24"/>
        </w:rPr>
        <w:t>固定于固体颗粒，为微生物生长提供载体，防止微生物在土壤中被雨水等冲刷。</w:t>
      </w:r>
      <w:r w:rsidR="005F71E5" w:rsidRPr="0005096C">
        <w:rPr>
          <w:sz w:val="24"/>
        </w:rPr>
        <w:t>在渗透性</w:t>
      </w:r>
      <w:r w:rsidR="000810D2" w:rsidRPr="0005096C">
        <w:rPr>
          <w:sz w:val="24"/>
        </w:rPr>
        <w:t>较</w:t>
      </w:r>
      <w:r w:rsidR="005F71E5" w:rsidRPr="0005096C">
        <w:rPr>
          <w:sz w:val="24"/>
        </w:rPr>
        <w:t>差的</w:t>
      </w:r>
      <w:r w:rsidR="000810D2" w:rsidRPr="0005096C">
        <w:rPr>
          <w:sz w:val="24"/>
        </w:rPr>
        <w:t>铬</w:t>
      </w:r>
      <w:r w:rsidR="005F71E5" w:rsidRPr="0005096C">
        <w:rPr>
          <w:sz w:val="24"/>
        </w:rPr>
        <w:t>污染</w:t>
      </w:r>
      <w:r w:rsidR="000810D2" w:rsidRPr="0005096C">
        <w:rPr>
          <w:sz w:val="24"/>
        </w:rPr>
        <w:t>场地</w:t>
      </w:r>
      <w:r w:rsidR="005F71E5" w:rsidRPr="0005096C">
        <w:rPr>
          <w:sz w:val="24"/>
        </w:rPr>
        <w:t>中，不宜</w:t>
      </w:r>
      <w:r w:rsidR="000810D2" w:rsidRPr="0005096C">
        <w:rPr>
          <w:sz w:val="24"/>
        </w:rPr>
        <w:t>采用</w:t>
      </w:r>
      <w:r w:rsidR="005F71E5" w:rsidRPr="0005096C">
        <w:rPr>
          <w:sz w:val="24"/>
        </w:rPr>
        <w:t>包埋材料</w:t>
      </w:r>
      <w:r w:rsidR="000810D2" w:rsidRPr="0005096C">
        <w:rPr>
          <w:sz w:val="24"/>
        </w:rPr>
        <w:t>固定微生物</w:t>
      </w:r>
      <w:r w:rsidR="005F71E5" w:rsidRPr="0005096C">
        <w:rPr>
          <w:sz w:val="24"/>
        </w:rPr>
        <w:t>，包埋材料在一定程度上</w:t>
      </w:r>
      <w:r w:rsidR="000810D2" w:rsidRPr="0005096C">
        <w:rPr>
          <w:sz w:val="24"/>
        </w:rPr>
        <w:t>能够</w:t>
      </w:r>
      <w:r w:rsidR="005F71E5" w:rsidRPr="0005096C">
        <w:rPr>
          <w:sz w:val="24"/>
        </w:rPr>
        <w:t>阻止微生物的下渗，影响深部</w:t>
      </w:r>
      <w:r w:rsidR="000810D2" w:rsidRPr="0005096C">
        <w:rPr>
          <w:sz w:val="24"/>
        </w:rPr>
        <w:t>铬</w:t>
      </w:r>
      <w:r w:rsidR="005F71E5" w:rsidRPr="0005096C">
        <w:rPr>
          <w:sz w:val="24"/>
        </w:rPr>
        <w:t>污染土壤的修复效果。</w:t>
      </w:r>
      <w:r w:rsidR="00BA0518" w:rsidRPr="0005096C">
        <w:rPr>
          <w:sz w:val="24"/>
        </w:rPr>
        <w:t>包埋材料的选择以量少、高效、价格适宜为原则。</w:t>
      </w:r>
    </w:p>
    <w:p w14:paraId="7772C415" w14:textId="1E24F3AA" w:rsidR="00B102A6" w:rsidRDefault="008D3AB9" w:rsidP="002F6961">
      <w:pPr>
        <w:spacing w:line="360" w:lineRule="auto"/>
        <w:ind w:firstLineChars="200" w:firstLine="480"/>
        <w:rPr>
          <w:rFonts w:eastAsiaTheme="minorEastAsia"/>
          <w:sz w:val="24"/>
        </w:rPr>
      </w:pPr>
      <w:r>
        <w:rPr>
          <w:rFonts w:eastAsiaTheme="minorEastAsia" w:hint="eastAsia"/>
          <w:sz w:val="24"/>
        </w:rPr>
        <w:t>包埋材料的制备</w:t>
      </w:r>
      <w:r w:rsidR="00100AE0">
        <w:rPr>
          <w:rFonts w:eastAsiaTheme="minorEastAsia" w:hint="eastAsia"/>
          <w:sz w:val="24"/>
        </w:rPr>
        <w:t>原则</w:t>
      </w:r>
      <w:r w:rsidR="002F6961">
        <w:rPr>
          <w:rFonts w:eastAsiaTheme="minorEastAsia" w:hint="eastAsia"/>
          <w:sz w:val="24"/>
        </w:rPr>
        <w:t>从</w:t>
      </w:r>
      <w:r w:rsidR="00100AE0">
        <w:rPr>
          <w:rFonts w:eastAsiaTheme="minorEastAsia" w:hint="eastAsia"/>
          <w:sz w:val="24"/>
        </w:rPr>
        <w:t>原材料</w:t>
      </w:r>
      <w:r w:rsidR="00F635F9">
        <w:rPr>
          <w:rFonts w:eastAsiaTheme="minorEastAsia" w:hint="eastAsia"/>
          <w:sz w:val="24"/>
        </w:rPr>
        <w:t>选择</w:t>
      </w:r>
      <w:r w:rsidR="00100AE0">
        <w:rPr>
          <w:rFonts w:eastAsiaTheme="minorEastAsia" w:hint="eastAsia"/>
          <w:sz w:val="24"/>
        </w:rPr>
        <w:t>、制备过程、成型</w:t>
      </w:r>
      <w:r w:rsidR="00B76F1D">
        <w:rPr>
          <w:rFonts w:eastAsiaTheme="minorEastAsia" w:hint="eastAsia"/>
          <w:sz w:val="24"/>
        </w:rPr>
        <w:t>方面</w:t>
      </w:r>
      <w:r w:rsidR="002F6961">
        <w:rPr>
          <w:rFonts w:eastAsiaTheme="minorEastAsia" w:hint="eastAsia"/>
          <w:sz w:val="24"/>
        </w:rPr>
        <w:t>进行归纳</w:t>
      </w:r>
      <w:r w:rsidR="000C2E23">
        <w:rPr>
          <w:rFonts w:eastAsiaTheme="minorEastAsia" w:hint="eastAsia"/>
          <w:sz w:val="24"/>
        </w:rPr>
        <w:t>：</w:t>
      </w:r>
    </w:p>
    <w:p w14:paraId="667ADD5A" w14:textId="5973E753" w:rsidR="000C2E23" w:rsidRDefault="008D3AB9" w:rsidP="002F6961">
      <w:pPr>
        <w:tabs>
          <w:tab w:val="left" w:pos="709"/>
        </w:tabs>
        <w:spacing w:line="360" w:lineRule="auto"/>
        <w:ind w:firstLineChars="200" w:firstLine="480"/>
        <w:rPr>
          <w:color w:val="000000"/>
          <w:sz w:val="24"/>
          <w:szCs w:val="21"/>
        </w:rPr>
      </w:pPr>
      <w:r w:rsidRPr="008D3AB9">
        <w:rPr>
          <w:rFonts w:hint="eastAsia"/>
          <w:color w:val="000000"/>
          <w:sz w:val="24"/>
          <w:szCs w:val="21"/>
        </w:rPr>
        <w:t>a</w:t>
      </w:r>
      <w:r w:rsidRPr="008D3AB9">
        <w:rPr>
          <w:rFonts w:hint="eastAsia"/>
          <w:color w:val="000000"/>
          <w:sz w:val="24"/>
          <w:szCs w:val="21"/>
        </w:rPr>
        <w:t>）</w:t>
      </w:r>
      <w:r w:rsidR="000C2E23" w:rsidRPr="000C2E23">
        <w:rPr>
          <w:rFonts w:hint="eastAsia"/>
          <w:color w:val="000000"/>
          <w:sz w:val="24"/>
          <w:szCs w:val="21"/>
        </w:rPr>
        <w:t>包埋材料的制备流程包括但不限于：原材料的溶解、铬还原功能菌的包埋、包埋材料的成型。</w:t>
      </w:r>
    </w:p>
    <w:p w14:paraId="4E3F2900" w14:textId="1CC21CA7" w:rsidR="000C2E23" w:rsidRDefault="000C2E23" w:rsidP="002F6961">
      <w:pPr>
        <w:tabs>
          <w:tab w:val="left" w:pos="709"/>
        </w:tabs>
        <w:spacing w:line="360" w:lineRule="auto"/>
        <w:ind w:firstLineChars="200" w:firstLine="480"/>
        <w:rPr>
          <w:color w:val="000000"/>
          <w:sz w:val="24"/>
          <w:szCs w:val="21"/>
        </w:rPr>
      </w:pPr>
      <w:r w:rsidRPr="008D3AB9">
        <w:rPr>
          <w:rFonts w:hint="eastAsia"/>
          <w:color w:val="000000"/>
          <w:sz w:val="24"/>
          <w:szCs w:val="21"/>
        </w:rPr>
        <w:t>b</w:t>
      </w:r>
      <w:r w:rsidRPr="008D3AB9">
        <w:rPr>
          <w:rFonts w:hint="eastAsia"/>
          <w:color w:val="000000"/>
          <w:sz w:val="24"/>
          <w:szCs w:val="21"/>
        </w:rPr>
        <w:t>）</w:t>
      </w:r>
      <w:r w:rsidRPr="000C2E23">
        <w:rPr>
          <w:rFonts w:hint="eastAsia"/>
          <w:color w:val="000000"/>
          <w:sz w:val="24"/>
          <w:szCs w:val="21"/>
        </w:rPr>
        <w:t>包埋原材料根据铬还原功能菌生长的需求进行选择，宜选择提供物理支撑和</w:t>
      </w:r>
      <w:r w:rsidRPr="000C2E23">
        <w:rPr>
          <w:rFonts w:hint="eastAsia"/>
          <w:color w:val="000000"/>
          <w:sz w:val="24"/>
          <w:szCs w:val="21"/>
        </w:rPr>
        <w:t>/</w:t>
      </w:r>
      <w:r w:rsidRPr="000C2E23">
        <w:rPr>
          <w:rFonts w:hint="eastAsia"/>
          <w:color w:val="000000"/>
          <w:sz w:val="24"/>
          <w:szCs w:val="21"/>
        </w:rPr>
        <w:t>或微生物营养源的物质。常用包埋原材料可选用海藻酸钠、聚乙烯醇、糯米、骨胶等。</w:t>
      </w:r>
    </w:p>
    <w:p w14:paraId="23B4C7FA" w14:textId="4783A15F" w:rsidR="001D590B" w:rsidRPr="001D590B" w:rsidRDefault="001D590B" w:rsidP="002F6961">
      <w:pPr>
        <w:tabs>
          <w:tab w:val="left" w:pos="709"/>
        </w:tabs>
        <w:spacing w:line="360" w:lineRule="auto"/>
        <w:ind w:firstLineChars="200" w:firstLine="480"/>
        <w:rPr>
          <w:rFonts w:hint="eastAsia"/>
          <w:color w:val="000000"/>
          <w:sz w:val="24"/>
          <w:szCs w:val="21"/>
        </w:rPr>
      </w:pPr>
      <w:r w:rsidRPr="001D590B">
        <w:rPr>
          <w:rFonts w:hint="eastAsia"/>
          <w:color w:val="000000"/>
          <w:sz w:val="24"/>
          <w:szCs w:val="21"/>
        </w:rPr>
        <w:t>c</w:t>
      </w:r>
      <w:r w:rsidRPr="001D590B">
        <w:rPr>
          <w:rFonts w:hint="eastAsia"/>
          <w:color w:val="000000"/>
          <w:sz w:val="24"/>
          <w:szCs w:val="21"/>
        </w:rPr>
        <w:t>）</w:t>
      </w:r>
      <w:r w:rsidR="00847A42">
        <w:rPr>
          <w:rFonts w:hint="eastAsia"/>
          <w:color w:val="000000"/>
          <w:sz w:val="24"/>
          <w:szCs w:val="21"/>
        </w:rPr>
        <w:t>依据</w:t>
      </w:r>
      <w:r w:rsidR="00847A42">
        <w:rPr>
          <w:rFonts w:hint="eastAsia"/>
          <w:color w:val="000000"/>
          <w:sz w:val="24"/>
          <w:szCs w:val="21"/>
        </w:rPr>
        <w:t>制备</w:t>
      </w:r>
      <w:r w:rsidR="00847A42">
        <w:rPr>
          <w:rFonts w:hint="eastAsia"/>
          <w:color w:val="000000"/>
          <w:sz w:val="24"/>
          <w:szCs w:val="21"/>
        </w:rPr>
        <w:t>经验获得，</w:t>
      </w:r>
      <w:r w:rsidRPr="001D590B">
        <w:rPr>
          <w:rFonts w:hint="eastAsia"/>
          <w:color w:val="000000"/>
          <w:sz w:val="24"/>
          <w:szCs w:val="21"/>
        </w:rPr>
        <w:t>包埋原材料溶于水的质量比例宜为</w:t>
      </w:r>
      <w:r w:rsidRPr="001D590B">
        <w:rPr>
          <w:rFonts w:hint="eastAsia"/>
          <w:color w:val="000000"/>
          <w:sz w:val="24"/>
          <w:szCs w:val="21"/>
        </w:rPr>
        <w:t>5%~10%</w:t>
      </w:r>
      <w:r w:rsidRPr="001D590B">
        <w:rPr>
          <w:rFonts w:hint="eastAsia"/>
          <w:color w:val="000000"/>
          <w:sz w:val="24"/>
          <w:szCs w:val="21"/>
        </w:rPr>
        <w:t>，必要时可通过加热增加溶解度。</w:t>
      </w:r>
    </w:p>
    <w:p w14:paraId="696885B4" w14:textId="66B6F253" w:rsidR="001D590B" w:rsidRPr="001D590B" w:rsidRDefault="001D590B" w:rsidP="002F6961">
      <w:pPr>
        <w:tabs>
          <w:tab w:val="left" w:pos="709"/>
        </w:tabs>
        <w:spacing w:line="360" w:lineRule="auto"/>
        <w:ind w:firstLineChars="200" w:firstLine="480"/>
        <w:rPr>
          <w:rFonts w:hint="eastAsia"/>
          <w:color w:val="000000"/>
          <w:sz w:val="24"/>
          <w:szCs w:val="21"/>
        </w:rPr>
      </w:pPr>
      <w:r w:rsidRPr="001D590B">
        <w:rPr>
          <w:rFonts w:hint="eastAsia"/>
          <w:color w:val="000000"/>
          <w:sz w:val="24"/>
          <w:szCs w:val="21"/>
        </w:rPr>
        <w:t>d</w:t>
      </w:r>
      <w:r w:rsidRPr="001D590B">
        <w:rPr>
          <w:rFonts w:hint="eastAsia"/>
          <w:color w:val="000000"/>
          <w:sz w:val="24"/>
          <w:szCs w:val="21"/>
        </w:rPr>
        <w:t>）铬还原功能菌加入包埋体系之前，体系温度宜</w:t>
      </w:r>
      <w:r w:rsidRPr="001D590B">
        <w:rPr>
          <w:rFonts w:hint="eastAsia"/>
          <w:color w:val="000000"/>
          <w:sz w:val="24"/>
          <w:szCs w:val="21"/>
        </w:rPr>
        <w:t>&lt;30</w:t>
      </w:r>
      <w:r w:rsidRPr="001D590B">
        <w:rPr>
          <w:rFonts w:hint="eastAsia"/>
          <w:color w:val="000000"/>
          <w:sz w:val="24"/>
          <w:szCs w:val="21"/>
        </w:rPr>
        <w:t>℃</w:t>
      </w:r>
      <w:r w:rsidR="00847A42">
        <w:rPr>
          <w:rFonts w:hint="eastAsia"/>
          <w:color w:val="000000"/>
          <w:sz w:val="24"/>
          <w:szCs w:val="21"/>
        </w:rPr>
        <w:t>，以保持微生物活性</w:t>
      </w:r>
      <w:r w:rsidRPr="001D590B">
        <w:rPr>
          <w:rFonts w:hint="eastAsia"/>
          <w:color w:val="000000"/>
          <w:sz w:val="24"/>
          <w:szCs w:val="21"/>
        </w:rPr>
        <w:t>；铬还原功能菌加入到包埋体系中，宜处于对数生长期且掺加体积比例宜为</w:t>
      </w:r>
      <w:r w:rsidRPr="001D590B">
        <w:rPr>
          <w:rFonts w:hint="eastAsia"/>
          <w:color w:val="000000"/>
          <w:sz w:val="24"/>
          <w:szCs w:val="21"/>
        </w:rPr>
        <w:t>10%~50%</w:t>
      </w:r>
      <w:r w:rsidR="00847A42">
        <w:rPr>
          <w:rFonts w:hint="eastAsia"/>
          <w:color w:val="000000"/>
          <w:sz w:val="24"/>
          <w:szCs w:val="21"/>
        </w:rPr>
        <w:t>，</w:t>
      </w:r>
      <w:r w:rsidR="00847A42">
        <w:rPr>
          <w:rFonts w:hint="eastAsia"/>
          <w:sz w:val="24"/>
        </w:rPr>
        <w:t>利于</w:t>
      </w:r>
      <w:r w:rsidR="00847A42" w:rsidRPr="008D3AB9">
        <w:rPr>
          <w:rFonts w:hint="eastAsia"/>
          <w:sz w:val="24"/>
        </w:rPr>
        <w:t>铬还原功能菌</w:t>
      </w:r>
      <w:r w:rsidR="00847A42">
        <w:rPr>
          <w:rFonts w:hint="eastAsia"/>
          <w:sz w:val="24"/>
        </w:rPr>
        <w:t>更好的发挥作用</w:t>
      </w:r>
      <w:r w:rsidR="00847A42" w:rsidRPr="008D3AB9">
        <w:rPr>
          <w:rFonts w:hint="eastAsia"/>
          <w:sz w:val="24"/>
        </w:rPr>
        <w:t>。</w:t>
      </w:r>
    </w:p>
    <w:p w14:paraId="69DE39F5" w14:textId="04D1CEEB" w:rsidR="001D590B" w:rsidRPr="001D590B" w:rsidRDefault="001D590B" w:rsidP="002F6961">
      <w:pPr>
        <w:tabs>
          <w:tab w:val="left" w:pos="709"/>
        </w:tabs>
        <w:spacing w:line="360" w:lineRule="auto"/>
        <w:ind w:firstLineChars="200" w:firstLine="480"/>
        <w:rPr>
          <w:rFonts w:hint="eastAsia"/>
          <w:color w:val="000000"/>
          <w:sz w:val="24"/>
          <w:szCs w:val="21"/>
        </w:rPr>
      </w:pPr>
      <w:r w:rsidRPr="001D590B">
        <w:rPr>
          <w:rFonts w:hint="eastAsia"/>
          <w:color w:val="000000"/>
          <w:sz w:val="24"/>
          <w:szCs w:val="21"/>
        </w:rPr>
        <w:t>e</w:t>
      </w:r>
      <w:r w:rsidRPr="001D590B">
        <w:rPr>
          <w:rFonts w:hint="eastAsia"/>
          <w:color w:val="000000"/>
          <w:sz w:val="24"/>
          <w:szCs w:val="21"/>
        </w:rPr>
        <w:t>）包埋材料制备成型的形状可为球形或胶囊状</w:t>
      </w:r>
      <w:r w:rsidR="00BF1601">
        <w:rPr>
          <w:rFonts w:hint="eastAsia"/>
          <w:color w:val="000000"/>
          <w:sz w:val="24"/>
          <w:szCs w:val="21"/>
        </w:rPr>
        <w:t>，以增加包埋材料与土壤的接触面积</w:t>
      </w:r>
      <w:r w:rsidR="00BF1601" w:rsidRPr="008D3AB9">
        <w:rPr>
          <w:rFonts w:hint="eastAsia"/>
          <w:color w:val="000000"/>
          <w:sz w:val="24"/>
          <w:szCs w:val="21"/>
        </w:rPr>
        <w:t>。</w:t>
      </w:r>
      <w:r w:rsidRPr="001D590B">
        <w:rPr>
          <w:rFonts w:hint="eastAsia"/>
          <w:color w:val="000000"/>
          <w:sz w:val="24"/>
          <w:szCs w:val="21"/>
        </w:rPr>
        <w:t>成型后包埋材料置于稳定液中，增强包埋材料的稳定性。常用稳定液可选用饱和硼酸、</w:t>
      </w:r>
      <w:r w:rsidRPr="001D590B">
        <w:rPr>
          <w:rFonts w:hint="eastAsia"/>
          <w:color w:val="000000"/>
          <w:sz w:val="24"/>
          <w:szCs w:val="21"/>
        </w:rPr>
        <w:t>5%~10%</w:t>
      </w:r>
      <w:r w:rsidRPr="001D590B">
        <w:rPr>
          <w:rFonts w:hint="eastAsia"/>
          <w:color w:val="000000"/>
          <w:sz w:val="24"/>
          <w:szCs w:val="21"/>
        </w:rPr>
        <w:t>氯化钙，</w:t>
      </w:r>
      <w:r w:rsidR="00BF1601">
        <w:rPr>
          <w:rFonts w:hint="eastAsia"/>
          <w:color w:val="000000"/>
          <w:sz w:val="24"/>
          <w:szCs w:val="21"/>
        </w:rPr>
        <w:t>根据包埋材料制备经验，</w:t>
      </w:r>
      <w:r w:rsidRPr="001D590B">
        <w:rPr>
          <w:rFonts w:hint="eastAsia"/>
          <w:color w:val="000000"/>
          <w:sz w:val="24"/>
          <w:szCs w:val="21"/>
        </w:rPr>
        <w:t>稳定时长宜在</w:t>
      </w:r>
      <w:r w:rsidRPr="001D590B">
        <w:rPr>
          <w:rFonts w:hint="eastAsia"/>
          <w:color w:val="000000"/>
          <w:sz w:val="24"/>
          <w:szCs w:val="21"/>
        </w:rPr>
        <w:t>24 h</w:t>
      </w:r>
      <w:r w:rsidRPr="001D590B">
        <w:rPr>
          <w:rFonts w:hint="eastAsia"/>
          <w:color w:val="000000"/>
          <w:sz w:val="24"/>
          <w:szCs w:val="21"/>
        </w:rPr>
        <w:t>以上。</w:t>
      </w:r>
    </w:p>
    <w:p w14:paraId="1658E3BD" w14:textId="77777777" w:rsidR="001D590B" w:rsidRDefault="001D590B" w:rsidP="001D590B">
      <w:pPr>
        <w:tabs>
          <w:tab w:val="left" w:pos="709"/>
        </w:tabs>
        <w:spacing w:line="360" w:lineRule="auto"/>
        <w:ind w:firstLineChars="200" w:firstLine="480"/>
        <w:jc w:val="left"/>
        <w:rPr>
          <w:color w:val="000000"/>
          <w:sz w:val="24"/>
          <w:szCs w:val="21"/>
        </w:rPr>
      </w:pPr>
      <w:r w:rsidRPr="001D590B">
        <w:rPr>
          <w:rFonts w:hint="eastAsia"/>
          <w:color w:val="000000"/>
          <w:sz w:val="24"/>
          <w:szCs w:val="21"/>
        </w:rPr>
        <w:t>f</w:t>
      </w:r>
      <w:r w:rsidRPr="001D590B">
        <w:rPr>
          <w:rFonts w:hint="eastAsia"/>
          <w:color w:val="000000"/>
          <w:sz w:val="24"/>
          <w:szCs w:val="21"/>
        </w:rPr>
        <w:t>）包埋菌剂的颗粒大小宜根据土壤颗粒组成、六价铬还原效果、修复成本经济性确定，确保包埋材料稳定停留在一定的土壤修复深度。</w:t>
      </w:r>
    </w:p>
    <w:p w14:paraId="4D131897" w14:textId="7CB5DE12" w:rsidR="008D3AB9" w:rsidRPr="008D3AB9" w:rsidRDefault="008D3AB9" w:rsidP="00075D97">
      <w:pPr>
        <w:tabs>
          <w:tab w:val="left" w:pos="709"/>
        </w:tabs>
        <w:spacing w:line="360" w:lineRule="auto"/>
        <w:ind w:firstLineChars="200" w:firstLine="480"/>
        <w:jc w:val="left"/>
        <w:rPr>
          <w:sz w:val="24"/>
        </w:rPr>
      </w:pPr>
      <w:r w:rsidRPr="008D3AB9">
        <w:rPr>
          <w:rFonts w:hint="eastAsia"/>
          <w:sz w:val="24"/>
        </w:rPr>
        <w:t>包埋材料的施加</w:t>
      </w:r>
      <w:r w:rsidR="00B76F1D">
        <w:rPr>
          <w:rFonts w:hint="eastAsia"/>
          <w:sz w:val="24"/>
        </w:rPr>
        <w:t>原则</w:t>
      </w:r>
      <w:r w:rsidR="002F6961">
        <w:rPr>
          <w:rFonts w:hint="eastAsia"/>
          <w:sz w:val="24"/>
        </w:rPr>
        <w:t>从</w:t>
      </w:r>
      <w:r w:rsidR="00F635F9">
        <w:rPr>
          <w:rFonts w:hint="eastAsia"/>
          <w:sz w:val="24"/>
        </w:rPr>
        <w:t>包埋</w:t>
      </w:r>
      <w:r w:rsidR="00B76F1D">
        <w:rPr>
          <w:rFonts w:hint="eastAsia"/>
          <w:sz w:val="24"/>
        </w:rPr>
        <w:t>材料</w:t>
      </w:r>
      <w:r w:rsidR="00581CC5">
        <w:rPr>
          <w:rFonts w:hint="eastAsia"/>
          <w:sz w:val="24"/>
        </w:rPr>
        <w:t>施加量、施加顺序、施加方式</w:t>
      </w:r>
      <w:r w:rsidR="002F6961">
        <w:rPr>
          <w:rFonts w:hint="eastAsia"/>
          <w:sz w:val="24"/>
        </w:rPr>
        <w:t>方面进行归纳</w:t>
      </w:r>
      <w:r w:rsidR="00BF1601">
        <w:rPr>
          <w:rFonts w:hint="eastAsia"/>
          <w:sz w:val="24"/>
        </w:rPr>
        <w:t>：</w:t>
      </w:r>
    </w:p>
    <w:p w14:paraId="3B70E8AA" w14:textId="77777777" w:rsidR="00AC41C0" w:rsidRPr="00AC41C0" w:rsidRDefault="00AC41C0" w:rsidP="00AC41C0">
      <w:pPr>
        <w:tabs>
          <w:tab w:val="left" w:pos="709"/>
        </w:tabs>
        <w:spacing w:line="360" w:lineRule="auto"/>
        <w:ind w:firstLineChars="200" w:firstLine="480"/>
        <w:jc w:val="left"/>
        <w:rPr>
          <w:rFonts w:hint="eastAsia"/>
          <w:color w:val="000000"/>
          <w:sz w:val="24"/>
          <w:szCs w:val="21"/>
        </w:rPr>
      </w:pPr>
      <w:r w:rsidRPr="00AC41C0">
        <w:rPr>
          <w:rFonts w:hint="eastAsia"/>
          <w:color w:val="000000"/>
          <w:sz w:val="24"/>
          <w:szCs w:val="21"/>
        </w:rPr>
        <w:t>a</w:t>
      </w:r>
      <w:r w:rsidRPr="00AC41C0">
        <w:rPr>
          <w:rFonts w:hint="eastAsia"/>
          <w:color w:val="000000"/>
          <w:sz w:val="24"/>
          <w:szCs w:val="21"/>
        </w:rPr>
        <w:t>）宜根据土壤铬污染中六价铬的含量、包埋材料的提升效果、修复周期等因素确定包埋材料的用量。</w:t>
      </w:r>
    </w:p>
    <w:p w14:paraId="1BBB88A7" w14:textId="1A516431" w:rsidR="008D3AB9" w:rsidRPr="00AC41C0" w:rsidRDefault="00AC41C0" w:rsidP="00AC41C0">
      <w:pPr>
        <w:tabs>
          <w:tab w:val="left" w:pos="709"/>
        </w:tabs>
        <w:spacing w:line="360" w:lineRule="auto"/>
        <w:ind w:firstLineChars="200" w:firstLine="480"/>
        <w:jc w:val="left"/>
        <w:rPr>
          <w:color w:val="000000"/>
          <w:sz w:val="24"/>
          <w:szCs w:val="21"/>
        </w:rPr>
      </w:pPr>
      <w:r w:rsidRPr="00AC41C0">
        <w:rPr>
          <w:rFonts w:hint="eastAsia"/>
          <w:color w:val="000000"/>
          <w:sz w:val="24"/>
          <w:szCs w:val="21"/>
        </w:rPr>
        <w:t>b</w:t>
      </w:r>
      <w:r w:rsidRPr="00AC41C0">
        <w:rPr>
          <w:rFonts w:hint="eastAsia"/>
          <w:color w:val="000000"/>
          <w:sz w:val="24"/>
          <w:szCs w:val="21"/>
        </w:rPr>
        <w:t>）宜根据土壤铬污染所需修复深度，采用表面铺设或搅拌混合的方式施入包埋材料。</w:t>
      </w:r>
    </w:p>
    <w:p w14:paraId="6EA40058" w14:textId="39814B90" w:rsidR="007827FC" w:rsidRDefault="00AC41C0" w:rsidP="00CE6883">
      <w:pPr>
        <w:tabs>
          <w:tab w:val="left" w:pos="709"/>
        </w:tabs>
        <w:spacing w:line="360" w:lineRule="auto"/>
        <w:ind w:firstLineChars="200" w:firstLine="480"/>
        <w:jc w:val="left"/>
        <w:rPr>
          <w:sz w:val="24"/>
        </w:rPr>
      </w:pPr>
      <w:r w:rsidRPr="00AC41C0">
        <w:rPr>
          <w:sz w:val="24"/>
        </w:rPr>
        <w:t>6.3.1.3</w:t>
      </w:r>
      <w:r>
        <w:rPr>
          <w:rFonts w:hint="eastAsia"/>
          <w:sz w:val="24"/>
        </w:rPr>
        <w:t>规定了</w:t>
      </w:r>
      <w:r w:rsidR="007827FC" w:rsidRPr="0005096C">
        <w:rPr>
          <w:sz w:val="24"/>
        </w:rPr>
        <w:t>生物刺激剂强化微生物修复</w:t>
      </w:r>
      <w:r w:rsidR="009B5EB8" w:rsidRPr="004E4D9E">
        <w:rPr>
          <w:rFonts w:hint="eastAsia"/>
          <w:sz w:val="24"/>
        </w:rPr>
        <w:t>技术</w:t>
      </w:r>
      <w:r>
        <w:rPr>
          <w:rFonts w:hint="eastAsia"/>
          <w:sz w:val="24"/>
        </w:rPr>
        <w:t>的实施</w:t>
      </w:r>
      <w:r w:rsidR="009B5EB8" w:rsidRPr="004E4D9E">
        <w:rPr>
          <w:rFonts w:hint="eastAsia"/>
          <w:sz w:val="24"/>
        </w:rPr>
        <w:t>要点</w:t>
      </w:r>
      <w:r w:rsidR="00CE6883">
        <w:rPr>
          <w:rFonts w:hint="eastAsia"/>
          <w:sz w:val="24"/>
        </w:rPr>
        <w:t>，主要包括</w:t>
      </w:r>
      <w:r w:rsidR="00813A62" w:rsidRPr="00CE6883">
        <w:rPr>
          <w:rFonts w:hint="eastAsia"/>
          <w:sz w:val="24"/>
        </w:rPr>
        <w:t>生物刺</w:t>
      </w:r>
      <w:r w:rsidR="00813A62" w:rsidRPr="00CE6883">
        <w:rPr>
          <w:rFonts w:hint="eastAsia"/>
          <w:sz w:val="24"/>
        </w:rPr>
        <w:lastRenderedPageBreak/>
        <w:t>激剂的选择和生物刺激剂的施加</w:t>
      </w:r>
      <w:r w:rsidR="00C02001" w:rsidRPr="00CE6883">
        <w:rPr>
          <w:rFonts w:hint="eastAsia"/>
          <w:sz w:val="24"/>
        </w:rPr>
        <w:t>原则</w:t>
      </w:r>
      <w:r w:rsidR="00813A62" w:rsidRPr="00CE6883">
        <w:rPr>
          <w:rFonts w:hint="eastAsia"/>
          <w:sz w:val="24"/>
        </w:rPr>
        <w:t>。</w:t>
      </w:r>
      <w:r w:rsidR="00044781" w:rsidRPr="0005096C">
        <w:rPr>
          <w:sz w:val="24"/>
        </w:rPr>
        <w:t>生物刺激剂的作用是</w:t>
      </w:r>
      <w:r w:rsidR="0050746F" w:rsidRPr="0005096C">
        <w:rPr>
          <w:sz w:val="24"/>
        </w:rPr>
        <w:t>提供不同类型营养</w:t>
      </w:r>
      <w:r w:rsidR="00C02001">
        <w:rPr>
          <w:rFonts w:hint="eastAsia"/>
          <w:sz w:val="24"/>
        </w:rPr>
        <w:t>源</w:t>
      </w:r>
      <w:r w:rsidR="0050746F" w:rsidRPr="0005096C">
        <w:rPr>
          <w:sz w:val="24"/>
        </w:rPr>
        <w:t>来刺激微生物发挥作用</w:t>
      </w:r>
      <w:r w:rsidR="00044781" w:rsidRPr="0005096C">
        <w:rPr>
          <w:sz w:val="24"/>
        </w:rPr>
        <w:t>，</w:t>
      </w:r>
      <w:r w:rsidR="0050746F" w:rsidRPr="0005096C">
        <w:rPr>
          <w:sz w:val="24"/>
        </w:rPr>
        <w:t>加速微生物对六价铬的还原和稳定，提升微生物还原六价铬的效率</w:t>
      </w:r>
      <w:r w:rsidR="00044781" w:rsidRPr="0005096C">
        <w:rPr>
          <w:sz w:val="24"/>
        </w:rPr>
        <w:t>。</w:t>
      </w:r>
    </w:p>
    <w:p w14:paraId="501F9766" w14:textId="02D4A7BD" w:rsidR="00813A62" w:rsidRPr="002D0207" w:rsidRDefault="00C02001" w:rsidP="00813A62">
      <w:pPr>
        <w:spacing w:line="360" w:lineRule="auto"/>
        <w:ind w:firstLineChars="200" w:firstLine="480"/>
        <w:rPr>
          <w:rFonts w:eastAsiaTheme="minorEastAsia"/>
          <w:sz w:val="24"/>
        </w:rPr>
      </w:pPr>
      <w:r w:rsidRPr="002D0207">
        <w:rPr>
          <w:rFonts w:eastAsiaTheme="minorEastAsia" w:hint="eastAsia"/>
          <w:sz w:val="24"/>
        </w:rPr>
        <w:t>生物刺激剂的选择</w:t>
      </w:r>
      <w:r w:rsidR="00B76F1D">
        <w:rPr>
          <w:rFonts w:eastAsiaTheme="minorEastAsia" w:hint="eastAsia"/>
          <w:sz w:val="24"/>
        </w:rPr>
        <w:t>原则</w:t>
      </w:r>
      <w:r w:rsidR="002F6961">
        <w:rPr>
          <w:rFonts w:eastAsiaTheme="minorEastAsia" w:hint="eastAsia"/>
          <w:sz w:val="24"/>
        </w:rPr>
        <w:t>从</w:t>
      </w:r>
      <w:r w:rsidR="009C0A4E">
        <w:rPr>
          <w:rFonts w:eastAsiaTheme="minorEastAsia" w:hint="eastAsia"/>
          <w:sz w:val="24"/>
        </w:rPr>
        <w:t>生物刺激剂种类、</w:t>
      </w:r>
      <w:r w:rsidR="00B76F1D">
        <w:rPr>
          <w:rFonts w:eastAsiaTheme="minorEastAsia" w:hint="eastAsia"/>
          <w:sz w:val="24"/>
        </w:rPr>
        <w:t>对土壤</w:t>
      </w:r>
      <w:r w:rsidR="009C0A4E">
        <w:rPr>
          <w:rFonts w:eastAsiaTheme="minorEastAsia" w:hint="eastAsia"/>
          <w:sz w:val="24"/>
        </w:rPr>
        <w:t>影响</w:t>
      </w:r>
      <w:r w:rsidR="002F6961">
        <w:rPr>
          <w:rFonts w:eastAsiaTheme="minorEastAsia" w:hint="eastAsia"/>
          <w:sz w:val="24"/>
        </w:rPr>
        <w:t>方面进行归纳</w:t>
      </w:r>
      <w:r w:rsidR="00AC41C0">
        <w:rPr>
          <w:rFonts w:eastAsiaTheme="minorEastAsia" w:hint="eastAsia"/>
          <w:sz w:val="24"/>
        </w:rPr>
        <w:t>：</w:t>
      </w:r>
    </w:p>
    <w:p w14:paraId="2D4EBEFC" w14:textId="08BA8EC1" w:rsidR="005A7B79" w:rsidRPr="005A7B79" w:rsidRDefault="005A7B79" w:rsidP="005A7B79">
      <w:pPr>
        <w:tabs>
          <w:tab w:val="left" w:pos="709"/>
        </w:tabs>
        <w:spacing w:line="360" w:lineRule="auto"/>
        <w:ind w:firstLineChars="200" w:firstLine="480"/>
        <w:jc w:val="left"/>
        <w:rPr>
          <w:rFonts w:hint="eastAsia"/>
          <w:color w:val="000000"/>
          <w:sz w:val="24"/>
        </w:rPr>
      </w:pPr>
      <w:r w:rsidRPr="005A7B79">
        <w:rPr>
          <w:rFonts w:hint="eastAsia"/>
          <w:color w:val="000000"/>
          <w:sz w:val="24"/>
        </w:rPr>
        <w:t>a</w:t>
      </w:r>
      <w:r w:rsidRPr="005A7B79">
        <w:rPr>
          <w:rFonts w:hint="eastAsia"/>
          <w:color w:val="000000"/>
          <w:sz w:val="24"/>
        </w:rPr>
        <w:t>）生物刺激剂可为固体或液体。</w:t>
      </w:r>
      <w:r w:rsidR="00935ED0">
        <w:rPr>
          <w:rFonts w:hint="eastAsia"/>
          <w:color w:val="000000"/>
          <w:sz w:val="24"/>
        </w:rPr>
        <w:t>根据刺激剂的</w:t>
      </w:r>
      <w:r w:rsidR="00A76955">
        <w:rPr>
          <w:rFonts w:hint="eastAsia"/>
          <w:color w:val="000000"/>
          <w:sz w:val="24"/>
        </w:rPr>
        <w:t>功能类型</w:t>
      </w:r>
      <w:r w:rsidR="00935ED0">
        <w:rPr>
          <w:rFonts w:hint="eastAsia"/>
          <w:color w:val="000000"/>
          <w:sz w:val="24"/>
        </w:rPr>
        <w:t>，</w:t>
      </w:r>
      <w:r w:rsidRPr="005A7B79">
        <w:rPr>
          <w:rFonts w:hint="eastAsia"/>
          <w:color w:val="000000"/>
          <w:sz w:val="24"/>
        </w:rPr>
        <w:t>常用生物刺激剂可选用氮源型刺激剂（如尿素、豆粕粉）、碳源型刺激剂（如甘蔗渣、乳酸钠）、离子型刺激剂（如钙离子）等。</w:t>
      </w:r>
    </w:p>
    <w:p w14:paraId="41018BEF" w14:textId="3184F36C" w:rsidR="005A7B79" w:rsidRPr="005A7B79" w:rsidRDefault="005A7B79" w:rsidP="005A7B79">
      <w:pPr>
        <w:tabs>
          <w:tab w:val="left" w:pos="709"/>
        </w:tabs>
        <w:spacing w:line="360" w:lineRule="auto"/>
        <w:ind w:firstLineChars="200" w:firstLine="480"/>
        <w:jc w:val="left"/>
        <w:rPr>
          <w:rFonts w:hint="eastAsia"/>
          <w:color w:val="000000"/>
          <w:sz w:val="24"/>
        </w:rPr>
      </w:pPr>
      <w:r w:rsidRPr="005A7B79">
        <w:rPr>
          <w:rFonts w:hint="eastAsia"/>
          <w:color w:val="000000"/>
          <w:sz w:val="24"/>
        </w:rPr>
        <w:t>b</w:t>
      </w:r>
      <w:r w:rsidRPr="005A7B79">
        <w:rPr>
          <w:rFonts w:hint="eastAsia"/>
          <w:color w:val="000000"/>
          <w:sz w:val="24"/>
        </w:rPr>
        <w:t>）生物刺激剂宜为铬还原功能菌的限制性营养源</w:t>
      </w:r>
      <w:r w:rsidR="00A76955">
        <w:rPr>
          <w:rFonts w:hint="eastAsia"/>
          <w:color w:val="000000"/>
          <w:sz w:val="24"/>
        </w:rPr>
        <w:t>，以最大程度发挥生物刺激剂对铬还原功能菌的促进作用</w:t>
      </w:r>
      <w:r w:rsidR="00A76955" w:rsidRPr="002D0207">
        <w:rPr>
          <w:rFonts w:hint="eastAsia"/>
          <w:color w:val="000000"/>
          <w:sz w:val="24"/>
        </w:rPr>
        <w:t>。</w:t>
      </w:r>
    </w:p>
    <w:p w14:paraId="1C3213BE" w14:textId="1E539A91" w:rsidR="005A7B79" w:rsidRPr="005A7B79" w:rsidRDefault="005A7B79" w:rsidP="005A7B79">
      <w:pPr>
        <w:tabs>
          <w:tab w:val="left" w:pos="709"/>
        </w:tabs>
        <w:spacing w:line="360" w:lineRule="auto"/>
        <w:ind w:firstLineChars="200" w:firstLine="480"/>
        <w:jc w:val="left"/>
        <w:rPr>
          <w:color w:val="000000"/>
          <w:sz w:val="24"/>
        </w:rPr>
      </w:pPr>
      <w:r w:rsidRPr="005A7B79">
        <w:rPr>
          <w:rFonts w:hint="eastAsia"/>
          <w:color w:val="000000"/>
          <w:sz w:val="24"/>
        </w:rPr>
        <w:t>c</w:t>
      </w:r>
      <w:r w:rsidRPr="005A7B79">
        <w:rPr>
          <w:rFonts w:hint="eastAsia"/>
          <w:color w:val="000000"/>
          <w:sz w:val="24"/>
        </w:rPr>
        <w:t>）</w:t>
      </w:r>
      <w:r w:rsidR="00C2712F" w:rsidRPr="0005096C">
        <w:rPr>
          <w:sz w:val="24"/>
        </w:rPr>
        <w:t>除了考虑修复效果之外，</w:t>
      </w:r>
      <w:r w:rsidRPr="005A7B79">
        <w:rPr>
          <w:rFonts w:hint="eastAsia"/>
          <w:color w:val="000000"/>
          <w:sz w:val="24"/>
        </w:rPr>
        <w:t>宜考虑生物刺激剂对土壤基本性质、植物生长、生态系统平衡的改变情况，排除对土壤性质改变较大的生物刺激剂。</w:t>
      </w:r>
    </w:p>
    <w:p w14:paraId="66FFF6EC" w14:textId="7CAAB68D" w:rsidR="00813A62" w:rsidRPr="002D0207" w:rsidRDefault="00C02001" w:rsidP="00813A62">
      <w:pPr>
        <w:spacing w:line="360" w:lineRule="auto"/>
        <w:ind w:firstLineChars="200" w:firstLine="480"/>
        <w:rPr>
          <w:rFonts w:eastAsiaTheme="minorEastAsia"/>
          <w:sz w:val="24"/>
        </w:rPr>
      </w:pPr>
      <w:r w:rsidRPr="002D0207">
        <w:rPr>
          <w:rFonts w:eastAsiaTheme="minorEastAsia" w:hint="eastAsia"/>
          <w:sz w:val="24"/>
        </w:rPr>
        <w:t>生物刺激剂的施加</w:t>
      </w:r>
      <w:r w:rsidR="00B76F1D">
        <w:rPr>
          <w:rFonts w:eastAsiaTheme="minorEastAsia" w:hint="eastAsia"/>
          <w:sz w:val="24"/>
        </w:rPr>
        <w:t>原则</w:t>
      </w:r>
      <w:r w:rsidR="00610982">
        <w:rPr>
          <w:rFonts w:eastAsiaTheme="minorEastAsia" w:hint="eastAsia"/>
          <w:sz w:val="24"/>
        </w:rPr>
        <w:t>从</w:t>
      </w:r>
      <w:r w:rsidR="00B76F1D">
        <w:rPr>
          <w:rFonts w:eastAsiaTheme="minorEastAsia" w:hint="eastAsia"/>
          <w:sz w:val="24"/>
        </w:rPr>
        <w:t>施加</w:t>
      </w:r>
      <w:r w:rsidR="00A317AB">
        <w:rPr>
          <w:rFonts w:eastAsiaTheme="minorEastAsia" w:hint="eastAsia"/>
          <w:sz w:val="24"/>
        </w:rPr>
        <w:t>工艺参数、施加顺序</w:t>
      </w:r>
      <w:r w:rsidR="00610982">
        <w:rPr>
          <w:rFonts w:eastAsiaTheme="minorEastAsia" w:hint="eastAsia"/>
          <w:sz w:val="24"/>
        </w:rPr>
        <w:t>方面进行归纳</w:t>
      </w:r>
      <w:r w:rsidR="00C2712F">
        <w:rPr>
          <w:rFonts w:eastAsiaTheme="minorEastAsia" w:hint="eastAsia"/>
          <w:sz w:val="24"/>
        </w:rPr>
        <w:t>：</w:t>
      </w:r>
    </w:p>
    <w:p w14:paraId="1569A729" w14:textId="77777777" w:rsidR="00C2712F" w:rsidRPr="00C2712F" w:rsidRDefault="00C2712F" w:rsidP="00C2712F">
      <w:pPr>
        <w:tabs>
          <w:tab w:val="left" w:pos="709"/>
        </w:tabs>
        <w:spacing w:line="360" w:lineRule="auto"/>
        <w:ind w:firstLineChars="200" w:firstLine="480"/>
        <w:jc w:val="left"/>
        <w:rPr>
          <w:rFonts w:hint="eastAsia"/>
          <w:color w:val="000000"/>
          <w:sz w:val="24"/>
        </w:rPr>
      </w:pPr>
      <w:r w:rsidRPr="00C2712F">
        <w:rPr>
          <w:rFonts w:hint="eastAsia"/>
          <w:color w:val="000000"/>
          <w:sz w:val="24"/>
        </w:rPr>
        <w:t>a</w:t>
      </w:r>
      <w:r w:rsidRPr="00C2712F">
        <w:rPr>
          <w:rFonts w:hint="eastAsia"/>
          <w:color w:val="000000"/>
          <w:sz w:val="24"/>
        </w:rPr>
        <w:t>）生物刺激剂的工艺参数包括但不限于：刺激剂配比、用量。</w:t>
      </w:r>
    </w:p>
    <w:p w14:paraId="308E52F8" w14:textId="113E8C97" w:rsidR="00C2712F" w:rsidRPr="00C2712F" w:rsidRDefault="00C2712F" w:rsidP="00C2712F">
      <w:pPr>
        <w:tabs>
          <w:tab w:val="left" w:pos="709"/>
        </w:tabs>
        <w:spacing w:line="360" w:lineRule="auto"/>
        <w:ind w:firstLineChars="200" w:firstLine="480"/>
        <w:jc w:val="left"/>
        <w:rPr>
          <w:color w:val="000000"/>
          <w:sz w:val="24"/>
        </w:rPr>
      </w:pPr>
      <w:r w:rsidRPr="00C2712F">
        <w:rPr>
          <w:rFonts w:hint="eastAsia"/>
          <w:color w:val="000000"/>
          <w:sz w:val="24"/>
        </w:rPr>
        <w:t>b</w:t>
      </w:r>
      <w:r w:rsidRPr="00C2712F">
        <w:rPr>
          <w:rFonts w:hint="eastAsia"/>
          <w:color w:val="000000"/>
          <w:sz w:val="24"/>
        </w:rPr>
        <w:t>）液体生物刺激剂的喷淋</w:t>
      </w:r>
      <w:r w:rsidRPr="00C2712F">
        <w:rPr>
          <w:rFonts w:hint="eastAsia"/>
          <w:color w:val="000000"/>
          <w:sz w:val="24"/>
        </w:rPr>
        <w:t>/</w:t>
      </w:r>
      <w:r w:rsidRPr="00C2712F">
        <w:rPr>
          <w:rFonts w:hint="eastAsia"/>
          <w:color w:val="000000"/>
          <w:sz w:val="24"/>
        </w:rPr>
        <w:t>渗灌宜与铬还原功能菌的喷淋</w:t>
      </w:r>
      <w:r w:rsidRPr="00C2712F">
        <w:rPr>
          <w:rFonts w:hint="eastAsia"/>
          <w:color w:val="000000"/>
          <w:sz w:val="24"/>
        </w:rPr>
        <w:t>/</w:t>
      </w:r>
      <w:r w:rsidRPr="00C2712F">
        <w:rPr>
          <w:rFonts w:hint="eastAsia"/>
          <w:color w:val="000000"/>
          <w:sz w:val="24"/>
        </w:rPr>
        <w:t>渗灌保持一致，宜考虑采用同管道系统同时</w:t>
      </w:r>
      <w:r w:rsidRPr="00C2712F">
        <w:rPr>
          <w:rFonts w:hint="eastAsia"/>
          <w:color w:val="000000"/>
          <w:sz w:val="24"/>
        </w:rPr>
        <w:t>/</w:t>
      </w:r>
      <w:r w:rsidRPr="00C2712F">
        <w:rPr>
          <w:rFonts w:hint="eastAsia"/>
          <w:color w:val="000000"/>
          <w:sz w:val="24"/>
        </w:rPr>
        <w:t>错时输送，以节省工艺流程。</w:t>
      </w:r>
    </w:p>
    <w:p w14:paraId="483EA7F5" w14:textId="6CA6849D" w:rsidR="007827FC" w:rsidRDefault="00F53EBE" w:rsidP="00CE6883">
      <w:pPr>
        <w:spacing w:line="360" w:lineRule="auto"/>
        <w:ind w:firstLineChars="200" w:firstLine="480"/>
        <w:rPr>
          <w:sz w:val="24"/>
        </w:rPr>
      </w:pPr>
      <w:r w:rsidRPr="00F53EBE">
        <w:rPr>
          <w:sz w:val="24"/>
        </w:rPr>
        <w:t>6.3.1.4</w:t>
      </w:r>
      <w:r w:rsidR="00CE6883">
        <w:rPr>
          <w:rFonts w:hint="eastAsia"/>
          <w:sz w:val="24"/>
        </w:rPr>
        <w:t>规定了</w:t>
      </w:r>
      <w:r w:rsidR="00CC23AD" w:rsidRPr="00CC23AD">
        <w:rPr>
          <w:rFonts w:hint="eastAsia"/>
          <w:sz w:val="24"/>
        </w:rPr>
        <w:t>电子供体型</w:t>
      </w:r>
      <w:r w:rsidR="007827FC" w:rsidRPr="0005096C">
        <w:rPr>
          <w:sz w:val="24"/>
        </w:rPr>
        <w:t>矿物材料强化微生物修复</w:t>
      </w:r>
      <w:r w:rsidR="009B5EB8" w:rsidRPr="004E4D9E">
        <w:rPr>
          <w:rFonts w:hint="eastAsia"/>
          <w:sz w:val="24"/>
        </w:rPr>
        <w:t>技术</w:t>
      </w:r>
      <w:r w:rsidR="00CC23AD">
        <w:rPr>
          <w:rFonts w:hint="eastAsia"/>
          <w:sz w:val="24"/>
        </w:rPr>
        <w:t>的实施</w:t>
      </w:r>
      <w:r w:rsidR="009B5EB8" w:rsidRPr="004E4D9E">
        <w:rPr>
          <w:rFonts w:hint="eastAsia"/>
          <w:sz w:val="24"/>
        </w:rPr>
        <w:t>要点</w:t>
      </w:r>
      <w:r w:rsidR="00CE6883">
        <w:rPr>
          <w:rFonts w:hint="eastAsia"/>
          <w:sz w:val="24"/>
        </w:rPr>
        <w:t>，主要包括</w:t>
      </w:r>
      <w:r w:rsidR="00CC23AD" w:rsidRPr="00CC23AD">
        <w:rPr>
          <w:rFonts w:hint="eastAsia"/>
          <w:sz w:val="24"/>
        </w:rPr>
        <w:t>电子供体型</w:t>
      </w:r>
      <w:r w:rsidR="009B5EB8" w:rsidRPr="0005096C">
        <w:rPr>
          <w:sz w:val="24"/>
        </w:rPr>
        <w:t>矿物材料</w:t>
      </w:r>
      <w:r w:rsidR="009B5EB8" w:rsidRPr="00CE6883">
        <w:rPr>
          <w:rFonts w:hint="eastAsia"/>
          <w:sz w:val="24"/>
        </w:rPr>
        <w:t>的选择和施加</w:t>
      </w:r>
      <w:r w:rsidR="002A15F7" w:rsidRPr="00CE6883">
        <w:rPr>
          <w:rFonts w:hint="eastAsia"/>
          <w:sz w:val="24"/>
        </w:rPr>
        <w:t>原则</w:t>
      </w:r>
      <w:r w:rsidR="009B5EB8" w:rsidRPr="00CE6883">
        <w:rPr>
          <w:rFonts w:hint="eastAsia"/>
          <w:sz w:val="24"/>
        </w:rPr>
        <w:t>。</w:t>
      </w:r>
      <w:r w:rsidR="00CC23AD" w:rsidRPr="00CC23AD">
        <w:rPr>
          <w:rFonts w:hint="eastAsia"/>
          <w:sz w:val="24"/>
        </w:rPr>
        <w:t>电子供体型</w:t>
      </w:r>
      <w:r w:rsidR="00F25C75" w:rsidRPr="0005096C">
        <w:rPr>
          <w:sz w:val="24"/>
        </w:rPr>
        <w:t>矿物材料的作用是</w:t>
      </w:r>
      <w:r w:rsidR="002E2E95" w:rsidRPr="0005096C">
        <w:rPr>
          <w:sz w:val="24"/>
        </w:rPr>
        <w:t>促进铬还原功能菌的胞外电子传递或增加铬还原功能菌还原六价铬的途径，以增强铬还原功能菌对六价铬的还原效果。</w:t>
      </w:r>
      <w:r w:rsidR="00CC23AD" w:rsidRPr="00CC23AD">
        <w:rPr>
          <w:rFonts w:hint="eastAsia"/>
          <w:sz w:val="24"/>
        </w:rPr>
        <w:t>电子供体型</w:t>
      </w:r>
      <w:r w:rsidR="00A521E7" w:rsidRPr="0005096C">
        <w:rPr>
          <w:sz w:val="24"/>
        </w:rPr>
        <w:t>矿物材料施加之前需经过破碎</w:t>
      </w:r>
      <w:r w:rsidR="00740DC0" w:rsidRPr="0005096C">
        <w:rPr>
          <w:sz w:val="24"/>
        </w:rPr>
        <w:t>处理</w:t>
      </w:r>
      <w:r w:rsidR="00A521E7" w:rsidRPr="0005096C">
        <w:rPr>
          <w:sz w:val="24"/>
        </w:rPr>
        <w:t>形成大小</w:t>
      </w:r>
      <w:r w:rsidR="00346659" w:rsidRPr="0005096C">
        <w:rPr>
          <w:sz w:val="24"/>
        </w:rPr>
        <w:t>均一</w:t>
      </w:r>
      <w:r w:rsidR="00A521E7" w:rsidRPr="0005096C">
        <w:rPr>
          <w:sz w:val="24"/>
        </w:rPr>
        <w:t>的颗粒。</w:t>
      </w:r>
    </w:p>
    <w:p w14:paraId="591BE29B" w14:textId="51EDF2F4" w:rsidR="009B5EB8" w:rsidRDefault="00CC23AD" w:rsidP="009B5EB8">
      <w:pPr>
        <w:spacing w:line="360" w:lineRule="auto"/>
        <w:ind w:firstLineChars="200" w:firstLine="480"/>
        <w:rPr>
          <w:rFonts w:eastAsiaTheme="minorEastAsia"/>
          <w:sz w:val="24"/>
        </w:rPr>
      </w:pPr>
      <w:r w:rsidRPr="00CC23AD">
        <w:rPr>
          <w:rFonts w:hint="eastAsia"/>
          <w:sz w:val="24"/>
        </w:rPr>
        <w:t>电子供体型</w:t>
      </w:r>
      <w:r w:rsidR="00126327" w:rsidRPr="002A15F7">
        <w:rPr>
          <w:rFonts w:hint="eastAsia"/>
          <w:sz w:val="24"/>
        </w:rPr>
        <w:t>矿物材料的</w:t>
      </w:r>
      <w:r w:rsidR="00924B66">
        <w:rPr>
          <w:rFonts w:hint="eastAsia"/>
          <w:sz w:val="24"/>
        </w:rPr>
        <w:t>选择原则</w:t>
      </w:r>
      <w:r w:rsidR="00610982">
        <w:rPr>
          <w:rFonts w:hint="eastAsia"/>
          <w:sz w:val="24"/>
        </w:rPr>
        <w:t>从</w:t>
      </w:r>
      <w:r w:rsidR="00924B66">
        <w:rPr>
          <w:rFonts w:hint="eastAsia"/>
          <w:sz w:val="24"/>
        </w:rPr>
        <w:t>材料种类、选择依据</w:t>
      </w:r>
      <w:r w:rsidR="00610982">
        <w:rPr>
          <w:rFonts w:hint="eastAsia"/>
          <w:sz w:val="24"/>
        </w:rPr>
        <w:t>方面进行归纳</w:t>
      </w:r>
      <w:r>
        <w:rPr>
          <w:rFonts w:hint="eastAsia"/>
          <w:sz w:val="24"/>
        </w:rPr>
        <w:t>：</w:t>
      </w:r>
    </w:p>
    <w:p w14:paraId="3A5C13D3" w14:textId="77654E57" w:rsidR="00015219" w:rsidRPr="00015219" w:rsidRDefault="00015219" w:rsidP="00015219">
      <w:pPr>
        <w:tabs>
          <w:tab w:val="left" w:pos="709"/>
        </w:tabs>
        <w:spacing w:line="360" w:lineRule="auto"/>
        <w:ind w:firstLineChars="200" w:firstLine="480"/>
        <w:jc w:val="left"/>
        <w:rPr>
          <w:rFonts w:hint="eastAsia"/>
          <w:sz w:val="24"/>
        </w:rPr>
      </w:pPr>
      <w:r w:rsidRPr="00015219">
        <w:rPr>
          <w:rFonts w:hint="eastAsia"/>
          <w:sz w:val="24"/>
        </w:rPr>
        <w:t>a</w:t>
      </w:r>
      <w:r w:rsidRPr="00015219">
        <w:rPr>
          <w:rFonts w:hint="eastAsia"/>
          <w:sz w:val="24"/>
        </w:rPr>
        <w:t>）常用电子供体型矿物材料可</w:t>
      </w:r>
      <w:r w:rsidR="00610982">
        <w:rPr>
          <w:sz w:val="24"/>
        </w:rPr>
        <w:tab/>
      </w:r>
      <w:r w:rsidRPr="00015219">
        <w:rPr>
          <w:rFonts w:hint="eastAsia"/>
          <w:sz w:val="24"/>
        </w:rPr>
        <w:t>选用磁黄铁矿、磁铁矿等，对土壤</w:t>
      </w:r>
      <w:r w:rsidRPr="00015219">
        <w:rPr>
          <w:rFonts w:hint="eastAsia"/>
          <w:sz w:val="24"/>
        </w:rPr>
        <w:t>pH</w:t>
      </w:r>
      <w:r w:rsidRPr="00015219">
        <w:rPr>
          <w:rFonts w:hint="eastAsia"/>
          <w:sz w:val="24"/>
        </w:rPr>
        <w:t>的影响不超过±</w:t>
      </w:r>
      <w:r w:rsidRPr="00015219">
        <w:rPr>
          <w:rFonts w:hint="eastAsia"/>
          <w:sz w:val="24"/>
        </w:rPr>
        <w:t>1.0</w:t>
      </w:r>
      <w:r>
        <w:rPr>
          <w:rFonts w:hint="eastAsia"/>
          <w:sz w:val="24"/>
        </w:rPr>
        <w:t>，以保持土壤本身理化性质</w:t>
      </w:r>
      <w:r w:rsidRPr="00015219">
        <w:rPr>
          <w:rFonts w:hint="eastAsia"/>
          <w:sz w:val="24"/>
        </w:rPr>
        <w:t>。</w:t>
      </w:r>
    </w:p>
    <w:p w14:paraId="797167BB" w14:textId="77777777" w:rsidR="00015219" w:rsidRPr="00015219" w:rsidRDefault="00015219" w:rsidP="00015219">
      <w:pPr>
        <w:tabs>
          <w:tab w:val="left" w:pos="709"/>
        </w:tabs>
        <w:spacing w:line="360" w:lineRule="auto"/>
        <w:ind w:firstLineChars="200" w:firstLine="480"/>
        <w:jc w:val="left"/>
        <w:rPr>
          <w:rFonts w:hint="eastAsia"/>
          <w:sz w:val="24"/>
        </w:rPr>
      </w:pPr>
      <w:r w:rsidRPr="00015219">
        <w:rPr>
          <w:rFonts w:hint="eastAsia"/>
          <w:sz w:val="24"/>
        </w:rPr>
        <w:t>b</w:t>
      </w:r>
      <w:r w:rsidRPr="00015219">
        <w:rPr>
          <w:rFonts w:hint="eastAsia"/>
          <w:sz w:val="24"/>
        </w:rPr>
        <w:t>）电子供体型矿物材料宜不活化土壤中其他重金属，不会造成其他重金属污染。</w:t>
      </w:r>
    </w:p>
    <w:p w14:paraId="0EA56839" w14:textId="1A59A337" w:rsidR="00015219" w:rsidRPr="00015219" w:rsidRDefault="00015219" w:rsidP="00015219">
      <w:pPr>
        <w:tabs>
          <w:tab w:val="left" w:pos="709"/>
        </w:tabs>
        <w:spacing w:line="360" w:lineRule="auto"/>
        <w:ind w:firstLineChars="200" w:firstLine="480"/>
        <w:jc w:val="left"/>
        <w:rPr>
          <w:rFonts w:hint="eastAsia"/>
          <w:sz w:val="24"/>
        </w:rPr>
      </w:pPr>
      <w:r w:rsidRPr="00015219">
        <w:rPr>
          <w:rFonts w:hint="eastAsia"/>
          <w:sz w:val="24"/>
        </w:rPr>
        <w:t>电子供体型矿物材料的施加</w:t>
      </w:r>
      <w:r>
        <w:rPr>
          <w:rFonts w:hint="eastAsia"/>
          <w:sz w:val="24"/>
        </w:rPr>
        <w:t>原则</w:t>
      </w:r>
      <w:r w:rsidR="00610982">
        <w:rPr>
          <w:rFonts w:hint="eastAsia"/>
          <w:sz w:val="24"/>
        </w:rPr>
        <w:t>从</w:t>
      </w:r>
      <w:r>
        <w:rPr>
          <w:rFonts w:hint="eastAsia"/>
          <w:sz w:val="24"/>
        </w:rPr>
        <w:t>材料</w:t>
      </w:r>
      <w:r w:rsidR="00610982">
        <w:rPr>
          <w:rFonts w:hint="eastAsia"/>
          <w:sz w:val="24"/>
        </w:rPr>
        <w:t>粒径</w:t>
      </w:r>
      <w:r>
        <w:rPr>
          <w:rFonts w:hint="eastAsia"/>
          <w:sz w:val="24"/>
        </w:rPr>
        <w:t>、施加顺序、施加方式</w:t>
      </w:r>
      <w:r w:rsidR="00610982">
        <w:rPr>
          <w:rFonts w:hint="eastAsia"/>
          <w:sz w:val="24"/>
        </w:rPr>
        <w:t>方面进行归纳</w:t>
      </w:r>
      <w:r>
        <w:rPr>
          <w:rFonts w:hint="eastAsia"/>
          <w:sz w:val="24"/>
        </w:rPr>
        <w:t>：</w:t>
      </w:r>
    </w:p>
    <w:p w14:paraId="7A9C0CC6" w14:textId="56B62195" w:rsidR="00015219" w:rsidRPr="00015219" w:rsidRDefault="00015219" w:rsidP="00015219">
      <w:pPr>
        <w:tabs>
          <w:tab w:val="left" w:pos="709"/>
        </w:tabs>
        <w:spacing w:line="360" w:lineRule="auto"/>
        <w:ind w:firstLineChars="200" w:firstLine="480"/>
        <w:jc w:val="left"/>
        <w:rPr>
          <w:rFonts w:hint="eastAsia"/>
          <w:sz w:val="24"/>
        </w:rPr>
      </w:pPr>
      <w:r w:rsidRPr="00015219">
        <w:rPr>
          <w:rFonts w:hint="eastAsia"/>
          <w:sz w:val="24"/>
        </w:rPr>
        <w:t>a</w:t>
      </w:r>
      <w:r w:rsidRPr="00015219">
        <w:rPr>
          <w:rFonts w:hint="eastAsia"/>
          <w:sz w:val="24"/>
        </w:rPr>
        <w:t>）电子供体型矿物材料施加之前根据粒径大小需求进行破碎、球磨；控制进球磨设备的材料粒度，对不满足进料要求的材料进行破碎或筛分</w:t>
      </w:r>
      <w:r>
        <w:rPr>
          <w:rFonts w:hint="eastAsia"/>
          <w:sz w:val="24"/>
        </w:rPr>
        <w:t>，</w:t>
      </w:r>
      <w:r>
        <w:rPr>
          <w:rFonts w:hint="eastAsia"/>
          <w:sz w:val="24"/>
        </w:rPr>
        <w:t>保证材料均</w:t>
      </w:r>
      <w:r>
        <w:rPr>
          <w:rFonts w:hint="eastAsia"/>
          <w:sz w:val="24"/>
        </w:rPr>
        <w:lastRenderedPageBreak/>
        <w:t>一性</w:t>
      </w:r>
      <w:r w:rsidRPr="00015219">
        <w:rPr>
          <w:rFonts w:hint="eastAsia"/>
          <w:sz w:val="24"/>
        </w:rPr>
        <w:t>。</w:t>
      </w:r>
    </w:p>
    <w:p w14:paraId="4FA2FF5D" w14:textId="0401203D" w:rsidR="00015219" w:rsidRPr="00015219" w:rsidRDefault="00015219" w:rsidP="00015219">
      <w:pPr>
        <w:tabs>
          <w:tab w:val="left" w:pos="709"/>
        </w:tabs>
        <w:spacing w:line="360" w:lineRule="auto"/>
        <w:ind w:firstLineChars="200" w:firstLine="480"/>
        <w:jc w:val="left"/>
        <w:rPr>
          <w:rFonts w:hint="eastAsia"/>
          <w:sz w:val="24"/>
        </w:rPr>
      </w:pPr>
      <w:r w:rsidRPr="00015219">
        <w:rPr>
          <w:rFonts w:hint="eastAsia"/>
          <w:sz w:val="24"/>
        </w:rPr>
        <w:t>b</w:t>
      </w:r>
      <w:r w:rsidRPr="00015219">
        <w:rPr>
          <w:rFonts w:hint="eastAsia"/>
          <w:sz w:val="24"/>
        </w:rPr>
        <w:t>）经球磨进一步降低电子供体型矿物材料的粒径，宜考虑强化六价铬还原效果、球磨成本经济性</w:t>
      </w:r>
      <w:r>
        <w:rPr>
          <w:rFonts w:hint="eastAsia"/>
          <w:sz w:val="24"/>
        </w:rPr>
        <w:t>，</w:t>
      </w:r>
      <w:r>
        <w:rPr>
          <w:rFonts w:hint="eastAsia"/>
          <w:sz w:val="24"/>
        </w:rPr>
        <w:t>选择合适粒径作为矿物材料</w:t>
      </w:r>
      <w:r w:rsidRPr="002A15F7">
        <w:rPr>
          <w:rFonts w:hint="eastAsia"/>
          <w:sz w:val="24"/>
        </w:rPr>
        <w:t>球磨</w:t>
      </w:r>
      <w:r>
        <w:rPr>
          <w:rFonts w:hint="eastAsia"/>
          <w:sz w:val="24"/>
        </w:rPr>
        <w:t>的目标</w:t>
      </w:r>
      <w:r w:rsidRPr="00015219">
        <w:rPr>
          <w:rFonts w:hint="eastAsia"/>
          <w:sz w:val="24"/>
        </w:rPr>
        <w:t>。</w:t>
      </w:r>
    </w:p>
    <w:p w14:paraId="2156DBCB" w14:textId="56A37EFA" w:rsidR="00015219" w:rsidRDefault="00015219" w:rsidP="00015219">
      <w:pPr>
        <w:tabs>
          <w:tab w:val="left" w:pos="709"/>
        </w:tabs>
        <w:spacing w:line="360" w:lineRule="auto"/>
        <w:ind w:firstLineChars="200" w:firstLine="480"/>
        <w:jc w:val="left"/>
        <w:rPr>
          <w:sz w:val="24"/>
        </w:rPr>
      </w:pPr>
      <w:r w:rsidRPr="00015219">
        <w:rPr>
          <w:rFonts w:hint="eastAsia"/>
          <w:sz w:val="24"/>
        </w:rPr>
        <w:t>c</w:t>
      </w:r>
      <w:r w:rsidRPr="00015219">
        <w:rPr>
          <w:rFonts w:hint="eastAsia"/>
          <w:sz w:val="24"/>
        </w:rPr>
        <w:t>）电子供体型矿物材料宜采用表面铺设或搅拌混合的方式施入土壤铬污染中</w:t>
      </w:r>
      <w:r>
        <w:rPr>
          <w:rFonts w:hint="eastAsia"/>
          <w:sz w:val="24"/>
        </w:rPr>
        <w:t>，根据修复深度进行选择</w:t>
      </w:r>
      <w:r w:rsidRPr="00015219">
        <w:rPr>
          <w:rFonts w:hint="eastAsia"/>
          <w:sz w:val="24"/>
        </w:rPr>
        <w:t>。</w:t>
      </w:r>
    </w:p>
    <w:p w14:paraId="594B1F0D" w14:textId="75D008F5" w:rsidR="008B5882" w:rsidRDefault="008B5882" w:rsidP="00015219">
      <w:pPr>
        <w:tabs>
          <w:tab w:val="left" w:pos="709"/>
        </w:tabs>
        <w:spacing w:line="360" w:lineRule="auto"/>
        <w:ind w:firstLineChars="200" w:firstLine="480"/>
        <w:jc w:val="left"/>
        <w:rPr>
          <w:sz w:val="24"/>
        </w:rPr>
      </w:pPr>
      <w:r w:rsidRPr="00CA1370">
        <w:rPr>
          <w:rFonts w:hint="eastAsia"/>
          <w:sz w:val="24"/>
        </w:rPr>
        <w:t>6.3</w:t>
      </w:r>
      <w:r>
        <w:rPr>
          <w:rFonts w:hint="eastAsia"/>
          <w:sz w:val="24"/>
        </w:rPr>
        <w:t>.</w:t>
      </w:r>
      <w:r>
        <w:rPr>
          <w:rFonts w:hint="eastAsia"/>
          <w:sz w:val="24"/>
        </w:rPr>
        <w:t>2</w:t>
      </w:r>
      <w:r>
        <w:rPr>
          <w:rFonts w:hint="eastAsia"/>
          <w:sz w:val="24"/>
        </w:rPr>
        <w:t>主要规定了</w:t>
      </w:r>
      <w:r w:rsidR="00E10509">
        <w:rPr>
          <w:rFonts w:hint="eastAsia"/>
          <w:sz w:val="24"/>
        </w:rPr>
        <w:t>微生物和</w:t>
      </w:r>
      <w:r w:rsidR="00E10509">
        <w:rPr>
          <w:rFonts w:hint="eastAsia"/>
          <w:sz w:val="24"/>
        </w:rPr>
        <w:t>/</w:t>
      </w:r>
      <w:r w:rsidR="00E10509">
        <w:rPr>
          <w:rFonts w:hint="eastAsia"/>
          <w:sz w:val="24"/>
        </w:rPr>
        <w:t>或液体刺激剂输送</w:t>
      </w:r>
      <w:r w:rsidR="0096173A" w:rsidRPr="0096173A">
        <w:rPr>
          <w:rFonts w:hint="eastAsia"/>
          <w:sz w:val="24"/>
        </w:rPr>
        <w:t>管道铺设</w:t>
      </w:r>
      <w:r>
        <w:rPr>
          <w:rFonts w:hint="eastAsia"/>
          <w:sz w:val="24"/>
        </w:rPr>
        <w:t>的要点。</w:t>
      </w:r>
      <w:r w:rsidR="009D6F2E" w:rsidRPr="009D6F2E">
        <w:rPr>
          <w:rFonts w:hint="eastAsia"/>
          <w:sz w:val="24"/>
        </w:rPr>
        <w:t>根据微生物表面喷淋或深层渗灌的方式选择表面平铺管道或者深层埋入管道。管道间距宜保证微生物喷淋</w:t>
      </w:r>
      <w:r w:rsidR="009D6F2E" w:rsidRPr="009D6F2E">
        <w:rPr>
          <w:rFonts w:hint="eastAsia"/>
          <w:sz w:val="24"/>
        </w:rPr>
        <w:t>/</w:t>
      </w:r>
      <w:r w:rsidR="009D6F2E" w:rsidRPr="009D6F2E">
        <w:rPr>
          <w:rFonts w:hint="eastAsia"/>
          <w:sz w:val="24"/>
        </w:rPr>
        <w:t>渗灌范围覆盖全部污染区。具体管道铺设的工程实施宜按照</w:t>
      </w:r>
      <w:r w:rsidR="009D6F2E" w:rsidRPr="009D6F2E">
        <w:rPr>
          <w:rFonts w:hint="eastAsia"/>
          <w:sz w:val="24"/>
        </w:rPr>
        <w:t>HG/T 20719</w:t>
      </w:r>
      <w:r w:rsidR="009D6F2E" w:rsidRPr="009D6F2E">
        <w:rPr>
          <w:rFonts w:hint="eastAsia"/>
          <w:sz w:val="24"/>
        </w:rPr>
        <w:t>执行。</w:t>
      </w:r>
    </w:p>
    <w:p w14:paraId="28D572AD" w14:textId="68E6523A" w:rsidR="005D267E" w:rsidRDefault="005D267E" w:rsidP="00015219">
      <w:pPr>
        <w:tabs>
          <w:tab w:val="left" w:pos="709"/>
        </w:tabs>
        <w:spacing w:line="360" w:lineRule="auto"/>
        <w:ind w:firstLineChars="200" w:firstLine="480"/>
        <w:jc w:val="left"/>
        <w:rPr>
          <w:sz w:val="24"/>
        </w:rPr>
      </w:pPr>
      <w:r>
        <w:rPr>
          <w:rFonts w:hint="eastAsia"/>
          <w:sz w:val="24"/>
        </w:rPr>
        <w:t>6.3.3</w:t>
      </w:r>
      <w:r>
        <w:rPr>
          <w:rFonts w:hint="eastAsia"/>
          <w:sz w:val="24"/>
        </w:rPr>
        <w:t>主要规定了</w:t>
      </w:r>
      <w:r w:rsidRPr="005D267E">
        <w:rPr>
          <w:rFonts w:hint="eastAsia"/>
          <w:sz w:val="24"/>
        </w:rPr>
        <w:t>微生物喷淋与渗灌</w:t>
      </w:r>
      <w:r w:rsidR="00231690">
        <w:rPr>
          <w:rFonts w:hint="eastAsia"/>
          <w:sz w:val="24"/>
        </w:rPr>
        <w:t>的要点</w:t>
      </w:r>
      <w:r w:rsidR="00E03371">
        <w:rPr>
          <w:rFonts w:hint="eastAsia"/>
          <w:sz w:val="24"/>
        </w:rPr>
        <w:t>，</w:t>
      </w:r>
      <w:r w:rsidR="00E03371">
        <w:rPr>
          <w:rFonts w:hint="eastAsia"/>
          <w:sz w:val="24"/>
        </w:rPr>
        <w:t>包括</w:t>
      </w:r>
      <w:r w:rsidR="00C91E10">
        <w:rPr>
          <w:rFonts w:hint="eastAsia"/>
          <w:sz w:val="24"/>
        </w:rPr>
        <w:t>微生物的</w:t>
      </w:r>
      <w:r w:rsidR="00E03371">
        <w:rPr>
          <w:rFonts w:hint="eastAsia"/>
          <w:sz w:val="24"/>
        </w:rPr>
        <w:t>施加方式</w:t>
      </w:r>
      <w:r w:rsidR="00E03371">
        <w:rPr>
          <w:rFonts w:hint="eastAsia"/>
          <w:sz w:val="24"/>
        </w:rPr>
        <w:t>和施加</w:t>
      </w:r>
      <w:r w:rsidR="00E10509">
        <w:rPr>
          <w:rFonts w:hint="eastAsia"/>
          <w:sz w:val="24"/>
        </w:rPr>
        <w:t>工艺</w:t>
      </w:r>
      <w:r w:rsidR="00E03371">
        <w:rPr>
          <w:rFonts w:hint="eastAsia"/>
          <w:sz w:val="24"/>
        </w:rPr>
        <w:t>参数</w:t>
      </w:r>
      <w:r w:rsidR="00231690">
        <w:rPr>
          <w:rFonts w:hint="eastAsia"/>
          <w:sz w:val="24"/>
        </w:rPr>
        <w:t>。</w:t>
      </w:r>
    </w:p>
    <w:p w14:paraId="0EF9C2C7" w14:textId="51BE78D4" w:rsidR="00440204" w:rsidRPr="00440204" w:rsidRDefault="00440204" w:rsidP="00440204">
      <w:pPr>
        <w:tabs>
          <w:tab w:val="left" w:pos="709"/>
        </w:tabs>
        <w:spacing w:line="360" w:lineRule="auto"/>
        <w:ind w:firstLineChars="200" w:firstLine="480"/>
        <w:jc w:val="left"/>
        <w:rPr>
          <w:rFonts w:hint="eastAsia"/>
          <w:sz w:val="24"/>
        </w:rPr>
      </w:pPr>
      <w:r w:rsidRPr="00440204">
        <w:rPr>
          <w:rFonts w:hint="eastAsia"/>
          <w:sz w:val="24"/>
        </w:rPr>
        <w:t>6.3.3.1</w:t>
      </w:r>
      <w:r w:rsidR="00231690">
        <w:rPr>
          <w:rFonts w:hint="eastAsia"/>
          <w:sz w:val="24"/>
        </w:rPr>
        <w:t>规定了微生物的施加方式。</w:t>
      </w:r>
      <w:r w:rsidRPr="00440204">
        <w:rPr>
          <w:rFonts w:hint="eastAsia"/>
          <w:sz w:val="24"/>
        </w:rPr>
        <w:t>宜根据微生物的好氧或厌氧生长环境确定表面喷淋或深部渗灌的施加方式。</w:t>
      </w:r>
    </w:p>
    <w:p w14:paraId="1EB2083D" w14:textId="12B25F00" w:rsidR="00440204" w:rsidRPr="00440204" w:rsidRDefault="00440204" w:rsidP="00440204">
      <w:pPr>
        <w:tabs>
          <w:tab w:val="left" w:pos="709"/>
        </w:tabs>
        <w:spacing w:line="360" w:lineRule="auto"/>
        <w:ind w:firstLineChars="200" w:firstLine="480"/>
        <w:jc w:val="left"/>
        <w:rPr>
          <w:rFonts w:hint="eastAsia"/>
          <w:sz w:val="24"/>
        </w:rPr>
      </w:pPr>
      <w:r w:rsidRPr="00440204">
        <w:rPr>
          <w:rFonts w:hint="eastAsia"/>
          <w:sz w:val="24"/>
        </w:rPr>
        <w:t>6.3.3.2</w:t>
      </w:r>
      <w:r w:rsidR="00231690">
        <w:rPr>
          <w:rFonts w:hint="eastAsia"/>
          <w:sz w:val="24"/>
        </w:rPr>
        <w:t>规定了微生物的施加</w:t>
      </w:r>
      <w:r w:rsidR="00E10509">
        <w:rPr>
          <w:rFonts w:hint="eastAsia"/>
          <w:sz w:val="24"/>
        </w:rPr>
        <w:t>工艺</w:t>
      </w:r>
      <w:r w:rsidR="00231690">
        <w:rPr>
          <w:rFonts w:hint="eastAsia"/>
          <w:sz w:val="24"/>
        </w:rPr>
        <w:t>参数。</w:t>
      </w:r>
      <w:r w:rsidRPr="00440204">
        <w:rPr>
          <w:rFonts w:hint="eastAsia"/>
          <w:sz w:val="24"/>
        </w:rPr>
        <w:t>微生物喷淋</w:t>
      </w:r>
      <w:r w:rsidRPr="00440204">
        <w:rPr>
          <w:rFonts w:hint="eastAsia"/>
          <w:sz w:val="24"/>
        </w:rPr>
        <w:t>/</w:t>
      </w:r>
      <w:r w:rsidRPr="00440204">
        <w:rPr>
          <w:rFonts w:hint="eastAsia"/>
          <w:sz w:val="24"/>
        </w:rPr>
        <w:t>渗灌的工程实施宜按照</w:t>
      </w:r>
      <w:r w:rsidRPr="00440204">
        <w:rPr>
          <w:rFonts w:hint="eastAsia"/>
          <w:sz w:val="24"/>
        </w:rPr>
        <w:t>HG/T 20719</w:t>
      </w:r>
      <w:r w:rsidRPr="00440204">
        <w:rPr>
          <w:rFonts w:hint="eastAsia"/>
          <w:sz w:val="24"/>
        </w:rPr>
        <w:t>执行</w:t>
      </w:r>
      <w:r w:rsidR="00E10509">
        <w:rPr>
          <w:rFonts w:hint="eastAsia"/>
          <w:sz w:val="24"/>
        </w:rPr>
        <w:t>，</w:t>
      </w:r>
      <w:r w:rsidRPr="00440204">
        <w:rPr>
          <w:rFonts w:hint="eastAsia"/>
          <w:sz w:val="24"/>
        </w:rPr>
        <w:t>微生物喷淋</w:t>
      </w:r>
      <w:r w:rsidRPr="00440204">
        <w:rPr>
          <w:rFonts w:hint="eastAsia"/>
          <w:sz w:val="24"/>
        </w:rPr>
        <w:t>/</w:t>
      </w:r>
      <w:r w:rsidRPr="00440204">
        <w:rPr>
          <w:rFonts w:hint="eastAsia"/>
          <w:sz w:val="24"/>
        </w:rPr>
        <w:t>渗灌的周期宜根据条件优化实验确定，可结合现场监测因子实时调整。</w:t>
      </w:r>
    </w:p>
    <w:p w14:paraId="2EF2CBA0" w14:textId="13532CD8" w:rsidR="00440204" w:rsidRPr="00440204" w:rsidRDefault="00440204" w:rsidP="00440204">
      <w:pPr>
        <w:tabs>
          <w:tab w:val="left" w:pos="709"/>
        </w:tabs>
        <w:spacing w:line="360" w:lineRule="auto"/>
        <w:ind w:firstLineChars="200" w:firstLine="480"/>
        <w:jc w:val="left"/>
        <w:rPr>
          <w:rFonts w:hint="eastAsia"/>
          <w:sz w:val="24"/>
        </w:rPr>
      </w:pPr>
      <w:r w:rsidRPr="00440204">
        <w:rPr>
          <w:rFonts w:hint="eastAsia"/>
          <w:sz w:val="24"/>
        </w:rPr>
        <w:t>6.3.4</w:t>
      </w:r>
      <w:r w:rsidR="00231690">
        <w:rPr>
          <w:rFonts w:hint="eastAsia"/>
          <w:sz w:val="24"/>
        </w:rPr>
        <w:t>主要规定了修复过程中的</w:t>
      </w:r>
      <w:r w:rsidRPr="00440204">
        <w:rPr>
          <w:rFonts w:hint="eastAsia"/>
          <w:sz w:val="24"/>
        </w:rPr>
        <w:t>设备选择</w:t>
      </w:r>
      <w:r w:rsidR="00231690">
        <w:rPr>
          <w:rFonts w:hint="eastAsia"/>
          <w:sz w:val="24"/>
        </w:rPr>
        <w:t>原则</w:t>
      </w:r>
      <w:r w:rsidR="00E03371">
        <w:rPr>
          <w:rFonts w:hint="eastAsia"/>
          <w:sz w:val="24"/>
        </w:rPr>
        <w:t>，包括修复设备和修复管道</w:t>
      </w:r>
      <w:r w:rsidR="00231690">
        <w:rPr>
          <w:rFonts w:hint="eastAsia"/>
          <w:sz w:val="24"/>
        </w:rPr>
        <w:t>。</w:t>
      </w:r>
    </w:p>
    <w:p w14:paraId="337A8D32" w14:textId="7A150B04" w:rsidR="00440204" w:rsidRPr="00440204" w:rsidRDefault="00440204" w:rsidP="00440204">
      <w:pPr>
        <w:tabs>
          <w:tab w:val="left" w:pos="709"/>
        </w:tabs>
        <w:spacing w:line="360" w:lineRule="auto"/>
        <w:ind w:firstLineChars="200" w:firstLine="480"/>
        <w:jc w:val="left"/>
        <w:rPr>
          <w:rFonts w:hint="eastAsia"/>
          <w:sz w:val="24"/>
        </w:rPr>
      </w:pPr>
      <w:r w:rsidRPr="00440204">
        <w:rPr>
          <w:rFonts w:hint="eastAsia"/>
          <w:sz w:val="24"/>
        </w:rPr>
        <w:t>6.3.4.1</w:t>
      </w:r>
      <w:r w:rsidR="00231690">
        <w:rPr>
          <w:rFonts w:hint="eastAsia"/>
          <w:sz w:val="24"/>
        </w:rPr>
        <w:t>规定了</w:t>
      </w:r>
      <w:r w:rsidR="00231690">
        <w:rPr>
          <w:rFonts w:hint="eastAsia"/>
          <w:sz w:val="24"/>
        </w:rPr>
        <w:t>修复过程中</w:t>
      </w:r>
      <w:r w:rsidR="00231690">
        <w:rPr>
          <w:rFonts w:hint="eastAsia"/>
          <w:sz w:val="24"/>
        </w:rPr>
        <w:t>涉及的设备。</w:t>
      </w:r>
      <w:r w:rsidRPr="00440204">
        <w:rPr>
          <w:rFonts w:hint="eastAsia"/>
          <w:sz w:val="24"/>
        </w:rPr>
        <w:t>修复设备包括但不限于：土壤预处理设备（挖掘机、平整机、翻耕机）、微生物培养罐、菌液输送系统（自吸泵、管道、管道连接装置、喷头），可依据修复需求增加造粒机、搅拌装置等必要设备</w:t>
      </w:r>
      <w:r w:rsidR="00A32070">
        <w:rPr>
          <w:rFonts w:hint="eastAsia"/>
          <w:sz w:val="24"/>
        </w:rPr>
        <w:t>。</w:t>
      </w:r>
      <w:r w:rsidR="00A32070">
        <w:rPr>
          <w:rFonts w:hint="eastAsia"/>
          <w:color w:val="000000"/>
          <w:sz w:val="24"/>
        </w:rPr>
        <w:t>包埋材料的制备过程中需要采用造粒机；包埋材料、生物刺激、</w:t>
      </w:r>
      <w:r w:rsidR="00A32070">
        <w:rPr>
          <w:rFonts w:hint="eastAsia"/>
          <w:color w:val="000000"/>
          <w:sz w:val="24"/>
        </w:rPr>
        <w:t>电子供体型</w:t>
      </w:r>
      <w:r w:rsidR="00A32070">
        <w:rPr>
          <w:rFonts w:hint="eastAsia"/>
          <w:color w:val="000000"/>
          <w:sz w:val="24"/>
        </w:rPr>
        <w:t>矿物材料的制备或施加过程中需要采用</w:t>
      </w:r>
      <w:r w:rsidR="00A32070" w:rsidRPr="001B4C17">
        <w:rPr>
          <w:rFonts w:hint="eastAsia"/>
          <w:sz w:val="24"/>
        </w:rPr>
        <w:t>搅拌装置</w:t>
      </w:r>
      <w:r w:rsidRPr="00440204">
        <w:rPr>
          <w:rFonts w:hint="eastAsia"/>
          <w:sz w:val="24"/>
        </w:rPr>
        <w:t>。</w:t>
      </w:r>
    </w:p>
    <w:p w14:paraId="41253CAF" w14:textId="34F1211F" w:rsidR="00440204" w:rsidRPr="00440204" w:rsidRDefault="00440204" w:rsidP="00440204">
      <w:pPr>
        <w:tabs>
          <w:tab w:val="left" w:pos="709"/>
        </w:tabs>
        <w:spacing w:line="360" w:lineRule="auto"/>
        <w:ind w:firstLineChars="200" w:firstLine="480"/>
        <w:jc w:val="left"/>
        <w:rPr>
          <w:rFonts w:hint="eastAsia"/>
          <w:sz w:val="24"/>
        </w:rPr>
      </w:pPr>
      <w:r w:rsidRPr="00440204">
        <w:rPr>
          <w:rFonts w:hint="eastAsia"/>
          <w:sz w:val="24"/>
        </w:rPr>
        <w:t>6.3.4.2</w:t>
      </w:r>
      <w:r w:rsidR="00231690">
        <w:rPr>
          <w:rFonts w:hint="eastAsia"/>
          <w:sz w:val="24"/>
        </w:rPr>
        <w:t>规定了</w:t>
      </w:r>
      <w:r w:rsidR="00231690">
        <w:rPr>
          <w:rFonts w:hint="eastAsia"/>
          <w:sz w:val="24"/>
        </w:rPr>
        <w:t>修复管道的选择</w:t>
      </w:r>
      <w:r w:rsidR="00E10509">
        <w:rPr>
          <w:rFonts w:hint="eastAsia"/>
          <w:sz w:val="24"/>
        </w:rPr>
        <w:t>原则</w:t>
      </w:r>
      <w:r w:rsidR="00231690">
        <w:rPr>
          <w:rFonts w:hint="eastAsia"/>
          <w:sz w:val="24"/>
        </w:rPr>
        <w:t>。</w:t>
      </w:r>
      <w:r w:rsidRPr="00440204">
        <w:rPr>
          <w:rFonts w:hint="eastAsia"/>
          <w:sz w:val="24"/>
        </w:rPr>
        <w:t>修复管道宜根据表面喷淋或深层渗灌的方式选择喷淋管道或渗灌管道</w:t>
      </w:r>
      <w:r w:rsidR="00474F84">
        <w:rPr>
          <w:rFonts w:hint="eastAsia"/>
          <w:sz w:val="24"/>
        </w:rPr>
        <w:t>，</w:t>
      </w:r>
      <w:r w:rsidR="00474F84">
        <w:rPr>
          <w:rFonts w:hint="eastAsia"/>
          <w:color w:val="000000"/>
          <w:sz w:val="24"/>
        </w:rPr>
        <w:t>管道型号</w:t>
      </w:r>
      <w:r w:rsidR="00474F84">
        <w:rPr>
          <w:rFonts w:hint="eastAsia"/>
          <w:color w:val="000000"/>
          <w:sz w:val="24"/>
        </w:rPr>
        <w:t>选择需考虑菌液黏</w:t>
      </w:r>
      <w:r w:rsidR="00474F84">
        <w:rPr>
          <w:rFonts w:hint="eastAsia"/>
          <w:color w:val="000000"/>
          <w:sz w:val="24"/>
        </w:rPr>
        <w:t>稠度，保证菌液的流通性</w:t>
      </w:r>
      <w:r w:rsidRPr="00440204">
        <w:rPr>
          <w:rFonts w:hint="eastAsia"/>
          <w:sz w:val="24"/>
        </w:rPr>
        <w:t>。</w:t>
      </w:r>
    </w:p>
    <w:p w14:paraId="55FCFB69" w14:textId="08F2CBBB" w:rsidR="00E90383" w:rsidRPr="0005096C" w:rsidRDefault="00E90383" w:rsidP="0005096C">
      <w:pPr>
        <w:pStyle w:val="2"/>
        <w:spacing w:line="360" w:lineRule="auto"/>
        <w:rPr>
          <w:rFonts w:ascii="Times New Roman" w:eastAsia="宋体" w:hAnsi="Times New Roman" w:cs="Times New Roman"/>
          <w:sz w:val="24"/>
          <w:szCs w:val="24"/>
        </w:rPr>
      </w:pPr>
      <w:bookmarkStart w:id="23" w:name="_Toc101426450"/>
      <w:r w:rsidRPr="0005096C">
        <w:rPr>
          <w:rFonts w:ascii="Times New Roman" w:eastAsia="宋体" w:hAnsi="Times New Roman" w:cs="Times New Roman"/>
          <w:sz w:val="24"/>
          <w:szCs w:val="24"/>
        </w:rPr>
        <w:t>6.</w:t>
      </w:r>
      <w:r w:rsidR="0064640A">
        <w:rPr>
          <w:rFonts w:ascii="Times New Roman" w:eastAsia="宋体" w:hAnsi="Times New Roman" w:cs="Times New Roman" w:hint="eastAsia"/>
          <w:sz w:val="24"/>
          <w:szCs w:val="24"/>
        </w:rPr>
        <w:t>3</w:t>
      </w:r>
      <w:r w:rsidRPr="0005096C">
        <w:rPr>
          <w:rFonts w:ascii="Times New Roman" w:eastAsia="宋体" w:hAnsi="Times New Roman" w:cs="Times New Roman"/>
          <w:sz w:val="24"/>
          <w:szCs w:val="24"/>
        </w:rPr>
        <w:t xml:space="preserve"> </w:t>
      </w:r>
      <w:r w:rsidR="003074B3">
        <w:rPr>
          <w:rFonts w:ascii="Times New Roman" w:eastAsia="宋体" w:hAnsi="Times New Roman" w:cs="Times New Roman" w:hint="eastAsia"/>
          <w:sz w:val="24"/>
          <w:szCs w:val="24"/>
        </w:rPr>
        <w:t>第</w:t>
      </w:r>
      <w:r w:rsidR="007B4F65">
        <w:rPr>
          <w:rFonts w:ascii="Times New Roman" w:eastAsia="宋体" w:hAnsi="Times New Roman" w:cs="Times New Roman" w:hint="eastAsia"/>
          <w:sz w:val="24"/>
          <w:szCs w:val="24"/>
        </w:rPr>
        <w:t>7</w:t>
      </w:r>
      <w:r w:rsidR="003074B3">
        <w:rPr>
          <w:rFonts w:ascii="Times New Roman" w:eastAsia="宋体" w:hAnsi="Times New Roman" w:cs="Times New Roman" w:hint="eastAsia"/>
          <w:sz w:val="24"/>
          <w:szCs w:val="24"/>
        </w:rPr>
        <w:t>章</w:t>
      </w:r>
      <w:r w:rsidR="00C1691E" w:rsidRPr="00C1691E">
        <w:rPr>
          <w:rFonts w:ascii="Times New Roman" w:eastAsia="宋体" w:hAnsi="Times New Roman" w:cs="Times New Roman" w:hint="eastAsia"/>
          <w:sz w:val="24"/>
          <w:szCs w:val="24"/>
        </w:rPr>
        <w:t>修复过程监测与效果评估</w:t>
      </w:r>
      <w:bookmarkEnd w:id="23"/>
    </w:p>
    <w:p w14:paraId="43A6BD3D" w14:textId="421ADA7D" w:rsidR="00A32070" w:rsidRPr="00A32070" w:rsidRDefault="00A32070" w:rsidP="00A32070">
      <w:pPr>
        <w:tabs>
          <w:tab w:val="left" w:pos="709"/>
        </w:tabs>
        <w:spacing w:line="360" w:lineRule="auto"/>
        <w:ind w:firstLineChars="200" w:firstLine="480"/>
        <w:jc w:val="left"/>
        <w:rPr>
          <w:rFonts w:hint="eastAsia"/>
          <w:color w:val="000000"/>
          <w:sz w:val="24"/>
        </w:rPr>
      </w:pPr>
      <w:r w:rsidRPr="00A32070">
        <w:rPr>
          <w:rFonts w:hint="eastAsia"/>
          <w:color w:val="000000"/>
          <w:sz w:val="24"/>
        </w:rPr>
        <w:t>7.1</w:t>
      </w:r>
      <w:r w:rsidR="009C5823">
        <w:rPr>
          <w:rFonts w:hint="eastAsia"/>
          <w:color w:val="000000"/>
          <w:sz w:val="24"/>
        </w:rPr>
        <w:t>节</w:t>
      </w:r>
      <w:r w:rsidR="00E10509">
        <w:rPr>
          <w:rFonts w:hint="eastAsia"/>
          <w:color w:val="000000"/>
          <w:sz w:val="24"/>
        </w:rPr>
        <w:t>内容是</w:t>
      </w:r>
      <w:r w:rsidRPr="00A32070">
        <w:rPr>
          <w:rFonts w:hint="eastAsia"/>
          <w:color w:val="000000"/>
          <w:sz w:val="24"/>
        </w:rPr>
        <w:t>修复过程</w:t>
      </w:r>
      <w:r w:rsidR="009C5823">
        <w:rPr>
          <w:rFonts w:hint="eastAsia"/>
          <w:color w:val="000000"/>
          <w:sz w:val="24"/>
        </w:rPr>
        <w:t>中</w:t>
      </w:r>
      <w:r w:rsidRPr="00A32070">
        <w:rPr>
          <w:rFonts w:hint="eastAsia"/>
          <w:color w:val="000000"/>
          <w:sz w:val="24"/>
        </w:rPr>
        <w:t>监测</w:t>
      </w:r>
      <w:r w:rsidR="009C5823">
        <w:rPr>
          <w:rFonts w:hint="eastAsia"/>
          <w:color w:val="000000"/>
          <w:sz w:val="24"/>
        </w:rPr>
        <w:t>的要求，包括监测样品、监测点位、</w:t>
      </w:r>
      <w:r w:rsidR="009C5823" w:rsidRPr="00A32070">
        <w:rPr>
          <w:rFonts w:hint="eastAsia"/>
          <w:color w:val="000000"/>
          <w:sz w:val="24"/>
        </w:rPr>
        <w:t>监测频次</w:t>
      </w:r>
      <w:r w:rsidR="009C5823">
        <w:rPr>
          <w:rFonts w:hint="eastAsia"/>
          <w:color w:val="000000"/>
          <w:sz w:val="24"/>
        </w:rPr>
        <w:t>、监测因子。</w:t>
      </w:r>
      <w:r w:rsidR="00521794" w:rsidRPr="0005096C">
        <w:rPr>
          <w:sz w:val="24"/>
        </w:rPr>
        <w:t>监测是工艺控制和质量控制的重要保证，通过工艺参数监测和效果监</w:t>
      </w:r>
      <w:r w:rsidR="00521794" w:rsidRPr="0005096C">
        <w:rPr>
          <w:sz w:val="24"/>
        </w:rPr>
        <w:lastRenderedPageBreak/>
        <w:t>测，及时调整和优化现有工艺，保证工程质量和修复效果，降低修复成本</w:t>
      </w:r>
      <w:r w:rsidR="00521794">
        <w:rPr>
          <w:rFonts w:hint="eastAsia"/>
          <w:sz w:val="24"/>
        </w:rPr>
        <w:t>。</w:t>
      </w:r>
    </w:p>
    <w:p w14:paraId="6EB6AEA4" w14:textId="28F6AC6E" w:rsidR="00A32070" w:rsidRPr="00A32070" w:rsidRDefault="00A32070" w:rsidP="00A32070">
      <w:pPr>
        <w:tabs>
          <w:tab w:val="left" w:pos="709"/>
        </w:tabs>
        <w:spacing w:line="360" w:lineRule="auto"/>
        <w:ind w:firstLineChars="200" w:firstLine="480"/>
        <w:jc w:val="left"/>
        <w:rPr>
          <w:rFonts w:hint="eastAsia"/>
          <w:color w:val="000000"/>
          <w:sz w:val="24"/>
        </w:rPr>
      </w:pPr>
      <w:r w:rsidRPr="00A32070">
        <w:rPr>
          <w:rFonts w:hint="eastAsia"/>
          <w:color w:val="000000"/>
          <w:sz w:val="24"/>
        </w:rPr>
        <w:t>7.1.1</w:t>
      </w:r>
      <w:r w:rsidR="009C5823">
        <w:rPr>
          <w:rFonts w:hint="eastAsia"/>
          <w:color w:val="000000"/>
          <w:sz w:val="24"/>
        </w:rPr>
        <w:t>规定了</w:t>
      </w:r>
      <w:r w:rsidR="009C5823" w:rsidRPr="00A32070">
        <w:rPr>
          <w:rFonts w:hint="eastAsia"/>
          <w:color w:val="000000"/>
          <w:sz w:val="24"/>
        </w:rPr>
        <w:t>修复过程中的</w:t>
      </w:r>
      <w:r w:rsidR="009C5823">
        <w:rPr>
          <w:rFonts w:hint="eastAsia"/>
          <w:color w:val="000000"/>
          <w:sz w:val="24"/>
        </w:rPr>
        <w:t>监测样品。</w:t>
      </w:r>
      <w:r w:rsidRPr="00A32070">
        <w:rPr>
          <w:rFonts w:hint="eastAsia"/>
          <w:color w:val="000000"/>
          <w:sz w:val="24"/>
        </w:rPr>
        <w:t>修复过程中的环境监测按照</w:t>
      </w:r>
      <w:r w:rsidRPr="00A32070">
        <w:rPr>
          <w:rFonts w:hint="eastAsia"/>
          <w:color w:val="000000"/>
          <w:sz w:val="24"/>
        </w:rPr>
        <w:t>HJ 25.2</w:t>
      </w:r>
      <w:r w:rsidRPr="00A32070">
        <w:rPr>
          <w:rFonts w:hint="eastAsia"/>
          <w:color w:val="000000"/>
          <w:sz w:val="24"/>
        </w:rPr>
        <w:t>及相关标准执行，除土壤、地下水、地表水外，原位监测样品可包括土壤渗滤液。</w:t>
      </w:r>
    </w:p>
    <w:p w14:paraId="7156AF7A" w14:textId="2D46A2B1" w:rsidR="00A32070" w:rsidRPr="00A32070" w:rsidRDefault="00A32070" w:rsidP="00A32070">
      <w:pPr>
        <w:tabs>
          <w:tab w:val="left" w:pos="709"/>
        </w:tabs>
        <w:spacing w:line="360" w:lineRule="auto"/>
        <w:ind w:firstLineChars="200" w:firstLine="480"/>
        <w:jc w:val="left"/>
        <w:rPr>
          <w:rFonts w:hint="eastAsia"/>
          <w:color w:val="000000"/>
          <w:sz w:val="24"/>
        </w:rPr>
      </w:pPr>
      <w:r w:rsidRPr="00A32070">
        <w:rPr>
          <w:rFonts w:hint="eastAsia"/>
          <w:color w:val="000000"/>
          <w:sz w:val="24"/>
        </w:rPr>
        <w:t>7.1.2</w:t>
      </w:r>
      <w:r w:rsidR="009C5823">
        <w:rPr>
          <w:rFonts w:hint="eastAsia"/>
          <w:color w:val="000000"/>
          <w:sz w:val="24"/>
        </w:rPr>
        <w:t>规定了</w:t>
      </w:r>
      <w:r w:rsidR="009C5823" w:rsidRPr="00A32070">
        <w:rPr>
          <w:rFonts w:hint="eastAsia"/>
          <w:color w:val="000000"/>
          <w:sz w:val="24"/>
        </w:rPr>
        <w:t>修复过程中</w:t>
      </w:r>
      <w:r w:rsidR="009C5823">
        <w:rPr>
          <w:rFonts w:hint="eastAsia"/>
          <w:color w:val="000000"/>
          <w:sz w:val="24"/>
        </w:rPr>
        <w:t>监测</w:t>
      </w:r>
      <w:r w:rsidR="009C5823">
        <w:rPr>
          <w:rFonts w:hint="eastAsia"/>
          <w:color w:val="000000"/>
          <w:sz w:val="24"/>
        </w:rPr>
        <w:t>点位</w:t>
      </w:r>
      <w:r w:rsidR="00E10509" w:rsidRPr="00A32070">
        <w:rPr>
          <w:rFonts w:hint="eastAsia"/>
          <w:color w:val="000000"/>
          <w:sz w:val="24"/>
        </w:rPr>
        <w:t>的</w:t>
      </w:r>
      <w:r w:rsidR="009C5823">
        <w:rPr>
          <w:rFonts w:hint="eastAsia"/>
          <w:color w:val="000000"/>
          <w:sz w:val="24"/>
        </w:rPr>
        <w:t>要求。</w:t>
      </w:r>
      <w:r w:rsidRPr="00A32070">
        <w:rPr>
          <w:rFonts w:hint="eastAsia"/>
          <w:color w:val="000000"/>
          <w:sz w:val="24"/>
        </w:rPr>
        <w:t>土壤与渗滤液的原位监测点位最大深度宜不小于土壤修复深度，取样深度间隔宜</w:t>
      </w:r>
      <w:r w:rsidRPr="00A32070">
        <w:rPr>
          <w:rFonts w:hint="eastAsia"/>
          <w:color w:val="000000"/>
          <w:sz w:val="24"/>
        </w:rPr>
        <w:t>20 cm~50 cm</w:t>
      </w:r>
      <w:r w:rsidRPr="00A32070">
        <w:rPr>
          <w:rFonts w:hint="eastAsia"/>
          <w:color w:val="000000"/>
          <w:sz w:val="24"/>
        </w:rPr>
        <w:t>。环境监测因子包括但不限于：总铬、六价铬、氧化还原电位、</w:t>
      </w:r>
      <w:r w:rsidRPr="00A32070">
        <w:rPr>
          <w:rFonts w:hint="eastAsia"/>
          <w:color w:val="000000"/>
          <w:sz w:val="24"/>
        </w:rPr>
        <w:t>pH</w:t>
      </w:r>
      <w:r w:rsidRPr="00A32070">
        <w:rPr>
          <w:rFonts w:hint="eastAsia"/>
          <w:color w:val="000000"/>
          <w:sz w:val="24"/>
        </w:rPr>
        <w:t>、湿度、微生物群落结构等。</w:t>
      </w:r>
      <w:r w:rsidRPr="00A32070">
        <w:rPr>
          <w:rFonts w:hint="eastAsia"/>
          <w:color w:val="000000"/>
          <w:sz w:val="24"/>
        </w:rPr>
        <w:t>pH</w:t>
      </w:r>
      <w:r w:rsidRPr="00A32070">
        <w:rPr>
          <w:rFonts w:hint="eastAsia"/>
          <w:color w:val="000000"/>
          <w:sz w:val="24"/>
        </w:rPr>
        <w:t>、氧化还原电位、湿度宜采用在线监测方式，总铬、六价铬、微生物群落结构采用取样并送检的方式。</w:t>
      </w:r>
    </w:p>
    <w:p w14:paraId="2596DCB9" w14:textId="75ABE3D9" w:rsidR="00A32070" w:rsidRPr="00A32070" w:rsidRDefault="00A32070" w:rsidP="00A32070">
      <w:pPr>
        <w:tabs>
          <w:tab w:val="left" w:pos="709"/>
        </w:tabs>
        <w:spacing w:line="360" w:lineRule="auto"/>
        <w:ind w:firstLineChars="200" w:firstLine="480"/>
        <w:jc w:val="left"/>
        <w:rPr>
          <w:rFonts w:hint="eastAsia"/>
          <w:color w:val="000000"/>
          <w:sz w:val="24"/>
        </w:rPr>
      </w:pPr>
      <w:r w:rsidRPr="00A32070">
        <w:rPr>
          <w:rFonts w:hint="eastAsia"/>
          <w:color w:val="000000"/>
          <w:sz w:val="24"/>
        </w:rPr>
        <w:t>7.1.3</w:t>
      </w:r>
      <w:r w:rsidR="009C5823">
        <w:rPr>
          <w:rFonts w:hint="eastAsia"/>
          <w:color w:val="000000"/>
          <w:sz w:val="24"/>
        </w:rPr>
        <w:t>规定了</w:t>
      </w:r>
      <w:r w:rsidR="009C5823" w:rsidRPr="00A32070">
        <w:rPr>
          <w:rFonts w:hint="eastAsia"/>
          <w:color w:val="000000"/>
          <w:sz w:val="24"/>
        </w:rPr>
        <w:t>修复过程中监测频次</w:t>
      </w:r>
      <w:r w:rsidR="00E10509" w:rsidRPr="00A32070">
        <w:rPr>
          <w:rFonts w:hint="eastAsia"/>
          <w:color w:val="000000"/>
          <w:sz w:val="24"/>
        </w:rPr>
        <w:t>的</w:t>
      </w:r>
      <w:r w:rsidR="009C5823">
        <w:rPr>
          <w:rFonts w:hint="eastAsia"/>
          <w:color w:val="000000"/>
          <w:sz w:val="24"/>
        </w:rPr>
        <w:t>要求。</w:t>
      </w:r>
      <w:r w:rsidRPr="00A32070">
        <w:rPr>
          <w:rFonts w:hint="eastAsia"/>
          <w:color w:val="000000"/>
          <w:sz w:val="24"/>
        </w:rPr>
        <w:t>监测频次根据修复周期分时段定期取样。修复初期土壤渗滤液的取样时间间隔不超过</w:t>
      </w:r>
      <w:r w:rsidRPr="00A32070">
        <w:rPr>
          <w:rFonts w:hint="eastAsia"/>
          <w:color w:val="000000"/>
          <w:sz w:val="24"/>
        </w:rPr>
        <w:t>7</w:t>
      </w:r>
      <w:r w:rsidRPr="00A32070">
        <w:rPr>
          <w:rFonts w:hint="eastAsia"/>
          <w:color w:val="000000"/>
          <w:sz w:val="24"/>
        </w:rPr>
        <w:t>天，土壤的取样时间间隔不超过</w:t>
      </w:r>
      <w:r w:rsidRPr="00A32070">
        <w:rPr>
          <w:rFonts w:hint="eastAsia"/>
          <w:color w:val="000000"/>
          <w:sz w:val="24"/>
        </w:rPr>
        <w:t>14</w:t>
      </w:r>
      <w:r w:rsidRPr="00A32070">
        <w:rPr>
          <w:rFonts w:hint="eastAsia"/>
          <w:color w:val="000000"/>
          <w:sz w:val="24"/>
        </w:rPr>
        <w:t>天；修复中期土壤渗滤液的取样时间间隔不超过</w:t>
      </w:r>
      <w:r w:rsidRPr="00A32070">
        <w:rPr>
          <w:rFonts w:hint="eastAsia"/>
          <w:color w:val="000000"/>
          <w:sz w:val="24"/>
        </w:rPr>
        <w:t>14</w:t>
      </w:r>
      <w:r w:rsidRPr="00A32070">
        <w:rPr>
          <w:rFonts w:hint="eastAsia"/>
          <w:color w:val="000000"/>
          <w:sz w:val="24"/>
        </w:rPr>
        <w:t>天，土壤的取样时间间隔不超过</w:t>
      </w:r>
      <w:r w:rsidRPr="00A32070">
        <w:rPr>
          <w:rFonts w:hint="eastAsia"/>
          <w:color w:val="000000"/>
          <w:sz w:val="24"/>
        </w:rPr>
        <w:t>1</w:t>
      </w:r>
      <w:r w:rsidRPr="00A32070">
        <w:rPr>
          <w:rFonts w:hint="eastAsia"/>
          <w:color w:val="000000"/>
          <w:sz w:val="24"/>
        </w:rPr>
        <w:t>个月；修复后期土壤渗滤液的取样时间间隔不超过</w:t>
      </w:r>
      <w:r w:rsidRPr="00A32070">
        <w:rPr>
          <w:rFonts w:hint="eastAsia"/>
          <w:color w:val="000000"/>
          <w:sz w:val="24"/>
        </w:rPr>
        <w:t>1</w:t>
      </w:r>
      <w:r w:rsidRPr="00A32070">
        <w:rPr>
          <w:rFonts w:hint="eastAsia"/>
          <w:color w:val="000000"/>
          <w:sz w:val="24"/>
        </w:rPr>
        <w:t>个月，土壤的取样时间间隔不超过</w:t>
      </w:r>
      <w:r w:rsidRPr="00A32070">
        <w:rPr>
          <w:rFonts w:hint="eastAsia"/>
          <w:color w:val="000000"/>
          <w:sz w:val="24"/>
        </w:rPr>
        <w:t>3</w:t>
      </w:r>
      <w:r w:rsidRPr="00A32070">
        <w:rPr>
          <w:rFonts w:hint="eastAsia"/>
          <w:color w:val="000000"/>
          <w:sz w:val="24"/>
        </w:rPr>
        <w:t>个月。</w:t>
      </w:r>
    </w:p>
    <w:p w14:paraId="279E735C" w14:textId="6129E834" w:rsidR="00A32070" w:rsidRPr="00A32070" w:rsidRDefault="00A32070" w:rsidP="00A32070">
      <w:pPr>
        <w:tabs>
          <w:tab w:val="left" w:pos="709"/>
        </w:tabs>
        <w:spacing w:line="360" w:lineRule="auto"/>
        <w:ind w:firstLineChars="200" w:firstLine="480"/>
        <w:jc w:val="left"/>
        <w:rPr>
          <w:rFonts w:hint="eastAsia"/>
          <w:color w:val="000000"/>
          <w:sz w:val="24"/>
        </w:rPr>
      </w:pPr>
      <w:r w:rsidRPr="00A32070">
        <w:rPr>
          <w:rFonts w:hint="eastAsia"/>
          <w:color w:val="000000"/>
          <w:sz w:val="24"/>
        </w:rPr>
        <w:t>7.1.4</w:t>
      </w:r>
      <w:r w:rsidR="009C5823">
        <w:rPr>
          <w:rFonts w:hint="eastAsia"/>
          <w:color w:val="000000"/>
          <w:sz w:val="24"/>
        </w:rPr>
        <w:t>规定了</w:t>
      </w:r>
      <w:r w:rsidR="009C5823" w:rsidRPr="00A32070">
        <w:rPr>
          <w:rFonts w:hint="eastAsia"/>
          <w:color w:val="000000"/>
          <w:sz w:val="24"/>
        </w:rPr>
        <w:t>修复过程中的监测</w:t>
      </w:r>
      <w:r w:rsidR="009C5823">
        <w:rPr>
          <w:rFonts w:hint="eastAsia"/>
          <w:color w:val="000000"/>
          <w:sz w:val="24"/>
        </w:rPr>
        <w:t>因子。</w:t>
      </w:r>
      <w:r w:rsidRPr="00A32070">
        <w:rPr>
          <w:rFonts w:hint="eastAsia"/>
          <w:color w:val="000000"/>
          <w:sz w:val="24"/>
        </w:rPr>
        <w:t>通过在线监测</w:t>
      </w:r>
      <w:r w:rsidRPr="00A32070">
        <w:rPr>
          <w:rFonts w:hint="eastAsia"/>
          <w:color w:val="000000"/>
          <w:sz w:val="24"/>
        </w:rPr>
        <w:t>pH</w:t>
      </w:r>
      <w:r w:rsidRPr="00A32070">
        <w:rPr>
          <w:rFonts w:hint="eastAsia"/>
          <w:color w:val="000000"/>
          <w:sz w:val="24"/>
        </w:rPr>
        <w:t>、氧化还原电位、湿度等数据，结合土壤和土壤渗滤液总铬、六价铬浓度与六价铬的去除率，适时对协同微生物施加工况进行调整，确保土壤中环境参数稳定且六价铬处于持续下降或趋于稳定的趋势。</w:t>
      </w:r>
    </w:p>
    <w:p w14:paraId="04BC5536" w14:textId="2015538D" w:rsidR="00A32070" w:rsidRPr="00A32070" w:rsidRDefault="00A32070" w:rsidP="00A32070">
      <w:pPr>
        <w:tabs>
          <w:tab w:val="left" w:pos="709"/>
        </w:tabs>
        <w:spacing w:line="360" w:lineRule="auto"/>
        <w:ind w:firstLineChars="200" w:firstLine="480"/>
        <w:jc w:val="left"/>
        <w:rPr>
          <w:rFonts w:hint="eastAsia"/>
          <w:color w:val="000000"/>
          <w:sz w:val="24"/>
        </w:rPr>
      </w:pPr>
      <w:r w:rsidRPr="00A32070">
        <w:rPr>
          <w:rFonts w:hint="eastAsia"/>
          <w:color w:val="000000"/>
          <w:sz w:val="24"/>
        </w:rPr>
        <w:t>7.1.5</w:t>
      </w:r>
      <w:r w:rsidR="00152E7E">
        <w:rPr>
          <w:rFonts w:hint="eastAsia"/>
          <w:color w:val="000000"/>
          <w:sz w:val="24"/>
        </w:rPr>
        <w:t>规定了</w:t>
      </w:r>
      <w:r w:rsidR="00152E7E" w:rsidRPr="00A32070">
        <w:rPr>
          <w:rFonts w:hint="eastAsia"/>
          <w:color w:val="000000"/>
          <w:sz w:val="24"/>
        </w:rPr>
        <w:t>修复过程中的</w:t>
      </w:r>
      <w:r w:rsidR="00152E7E">
        <w:rPr>
          <w:rFonts w:hint="eastAsia"/>
          <w:color w:val="000000"/>
          <w:sz w:val="24"/>
        </w:rPr>
        <w:t>生物安全监测</w:t>
      </w:r>
      <w:r w:rsidR="00152E7E">
        <w:rPr>
          <w:rFonts w:hint="eastAsia"/>
          <w:color w:val="000000"/>
          <w:sz w:val="24"/>
        </w:rPr>
        <w:t>要求</w:t>
      </w:r>
      <w:r w:rsidR="00152E7E">
        <w:rPr>
          <w:rFonts w:hint="eastAsia"/>
          <w:color w:val="000000"/>
          <w:sz w:val="24"/>
        </w:rPr>
        <w:t>。</w:t>
      </w:r>
      <w:r w:rsidRPr="00A32070">
        <w:rPr>
          <w:rFonts w:hint="eastAsia"/>
          <w:color w:val="000000"/>
          <w:sz w:val="24"/>
        </w:rPr>
        <w:t>土壤微生物群落结构水平的生态毒性安全评价应符合</w:t>
      </w:r>
      <w:r w:rsidRPr="00A32070">
        <w:rPr>
          <w:rFonts w:hint="eastAsia"/>
          <w:color w:val="000000"/>
          <w:sz w:val="24"/>
        </w:rPr>
        <w:t>HJ/T 415</w:t>
      </w:r>
      <w:r w:rsidRPr="00A32070">
        <w:rPr>
          <w:rFonts w:hint="eastAsia"/>
          <w:color w:val="000000"/>
          <w:sz w:val="24"/>
        </w:rPr>
        <w:t>的规定，在发生安全评价不符合规定的突发状况时，可停止微生物施加。</w:t>
      </w:r>
    </w:p>
    <w:p w14:paraId="481DA25A" w14:textId="778BD900" w:rsidR="00A32070" w:rsidRPr="00A32070" w:rsidRDefault="00A32070" w:rsidP="00A32070">
      <w:pPr>
        <w:tabs>
          <w:tab w:val="left" w:pos="709"/>
        </w:tabs>
        <w:spacing w:line="360" w:lineRule="auto"/>
        <w:ind w:firstLineChars="200" w:firstLine="480"/>
        <w:jc w:val="left"/>
        <w:rPr>
          <w:rFonts w:hint="eastAsia"/>
          <w:color w:val="000000"/>
          <w:sz w:val="24"/>
        </w:rPr>
      </w:pPr>
      <w:r w:rsidRPr="00A32070">
        <w:rPr>
          <w:rFonts w:hint="eastAsia"/>
          <w:color w:val="000000"/>
          <w:sz w:val="24"/>
        </w:rPr>
        <w:t>7.2</w:t>
      </w:r>
      <w:r w:rsidR="00127483">
        <w:rPr>
          <w:rFonts w:hint="eastAsia"/>
          <w:color w:val="000000"/>
          <w:sz w:val="24"/>
        </w:rPr>
        <w:t>节</w:t>
      </w:r>
      <w:r w:rsidR="00E10509">
        <w:rPr>
          <w:rFonts w:hint="eastAsia"/>
          <w:color w:val="000000"/>
          <w:sz w:val="24"/>
        </w:rPr>
        <w:t>内容是</w:t>
      </w:r>
      <w:r w:rsidRPr="00A32070">
        <w:rPr>
          <w:rFonts w:hint="eastAsia"/>
          <w:color w:val="000000"/>
          <w:sz w:val="24"/>
        </w:rPr>
        <w:t>修复终点的判定</w:t>
      </w:r>
      <w:r w:rsidR="00E10509">
        <w:rPr>
          <w:rFonts w:hint="eastAsia"/>
          <w:color w:val="000000"/>
          <w:sz w:val="24"/>
        </w:rPr>
        <w:t>方法</w:t>
      </w:r>
      <w:r w:rsidR="00152E7E">
        <w:rPr>
          <w:rFonts w:hint="eastAsia"/>
          <w:color w:val="000000"/>
          <w:sz w:val="24"/>
        </w:rPr>
        <w:t>，包括</w:t>
      </w:r>
      <w:r w:rsidR="00152E7E" w:rsidRPr="00A32070">
        <w:rPr>
          <w:rFonts w:hint="eastAsia"/>
          <w:color w:val="000000"/>
          <w:sz w:val="24"/>
        </w:rPr>
        <w:t>修复终点值</w:t>
      </w:r>
      <w:r w:rsidR="00E10509">
        <w:rPr>
          <w:rFonts w:hint="eastAsia"/>
          <w:color w:val="000000"/>
          <w:sz w:val="24"/>
        </w:rPr>
        <w:t>确定</w:t>
      </w:r>
      <w:r w:rsidR="00152E7E">
        <w:rPr>
          <w:rFonts w:hint="eastAsia"/>
          <w:color w:val="000000"/>
          <w:sz w:val="24"/>
        </w:rPr>
        <w:t>和</w:t>
      </w:r>
      <w:r w:rsidR="00152E7E" w:rsidRPr="00A32070">
        <w:rPr>
          <w:rFonts w:hint="eastAsia"/>
          <w:color w:val="000000"/>
          <w:sz w:val="24"/>
        </w:rPr>
        <w:t>修复终点判定</w:t>
      </w:r>
      <w:r w:rsidR="00152E7E">
        <w:rPr>
          <w:rFonts w:hint="eastAsia"/>
          <w:color w:val="000000"/>
          <w:sz w:val="24"/>
        </w:rPr>
        <w:t>。</w:t>
      </w:r>
    </w:p>
    <w:p w14:paraId="33EA3734" w14:textId="439A8890" w:rsidR="00A32070" w:rsidRPr="00A32070" w:rsidRDefault="00A32070" w:rsidP="00A32070">
      <w:pPr>
        <w:tabs>
          <w:tab w:val="left" w:pos="709"/>
        </w:tabs>
        <w:spacing w:line="360" w:lineRule="auto"/>
        <w:ind w:firstLineChars="200" w:firstLine="480"/>
        <w:jc w:val="left"/>
        <w:rPr>
          <w:rFonts w:hint="eastAsia"/>
          <w:color w:val="000000"/>
          <w:sz w:val="24"/>
        </w:rPr>
      </w:pPr>
      <w:r w:rsidRPr="00A32070">
        <w:rPr>
          <w:rFonts w:hint="eastAsia"/>
          <w:color w:val="000000"/>
          <w:sz w:val="24"/>
        </w:rPr>
        <w:t>7.2.1</w:t>
      </w:r>
      <w:r w:rsidR="00127483">
        <w:rPr>
          <w:rFonts w:hint="eastAsia"/>
          <w:color w:val="000000"/>
          <w:sz w:val="24"/>
        </w:rPr>
        <w:t>规定了</w:t>
      </w:r>
      <w:r w:rsidR="00127483" w:rsidRPr="00A32070">
        <w:rPr>
          <w:rFonts w:hint="eastAsia"/>
          <w:color w:val="000000"/>
          <w:sz w:val="24"/>
        </w:rPr>
        <w:t>土壤修复终点值</w:t>
      </w:r>
      <w:r w:rsidR="00127483">
        <w:rPr>
          <w:rFonts w:hint="eastAsia"/>
          <w:color w:val="000000"/>
          <w:sz w:val="24"/>
        </w:rPr>
        <w:t>的</w:t>
      </w:r>
      <w:r w:rsidR="00E10509">
        <w:rPr>
          <w:rFonts w:hint="eastAsia"/>
          <w:color w:val="000000"/>
          <w:sz w:val="24"/>
        </w:rPr>
        <w:t>确定</w:t>
      </w:r>
      <w:r w:rsidR="00127483">
        <w:rPr>
          <w:rFonts w:hint="eastAsia"/>
          <w:color w:val="000000"/>
          <w:sz w:val="24"/>
        </w:rPr>
        <w:t>。</w:t>
      </w:r>
      <w:r w:rsidRPr="00A32070">
        <w:rPr>
          <w:rFonts w:hint="eastAsia"/>
          <w:color w:val="000000"/>
          <w:sz w:val="24"/>
        </w:rPr>
        <w:t>土壤修复终点值以达到修复方案中确定的修复目标值判定为修复终点，同时符合国家现行标准</w:t>
      </w:r>
      <w:r w:rsidRPr="00A32070">
        <w:rPr>
          <w:rFonts w:hint="eastAsia"/>
          <w:color w:val="000000"/>
          <w:sz w:val="24"/>
        </w:rPr>
        <w:t>GB 36600</w:t>
      </w:r>
      <w:r w:rsidRPr="00A32070">
        <w:rPr>
          <w:rFonts w:hint="eastAsia"/>
          <w:color w:val="000000"/>
          <w:sz w:val="24"/>
        </w:rPr>
        <w:t>、</w:t>
      </w:r>
      <w:r w:rsidRPr="00A32070">
        <w:rPr>
          <w:rFonts w:hint="eastAsia"/>
          <w:color w:val="000000"/>
          <w:sz w:val="24"/>
        </w:rPr>
        <w:t>GB 15618</w:t>
      </w:r>
      <w:r w:rsidRPr="00A32070">
        <w:rPr>
          <w:rFonts w:hint="eastAsia"/>
          <w:color w:val="000000"/>
          <w:sz w:val="24"/>
        </w:rPr>
        <w:t>和</w:t>
      </w:r>
      <w:r w:rsidRPr="00A32070">
        <w:rPr>
          <w:rFonts w:hint="eastAsia"/>
          <w:color w:val="000000"/>
          <w:sz w:val="24"/>
        </w:rPr>
        <w:t>HJ 25.5</w:t>
      </w:r>
      <w:r w:rsidRPr="00A32070">
        <w:rPr>
          <w:rFonts w:hint="eastAsia"/>
          <w:color w:val="000000"/>
          <w:sz w:val="24"/>
        </w:rPr>
        <w:t>规定。</w:t>
      </w:r>
    </w:p>
    <w:p w14:paraId="3B549DEF" w14:textId="14BA9763" w:rsidR="00A32070" w:rsidRPr="00A32070" w:rsidRDefault="00A32070" w:rsidP="00A32070">
      <w:pPr>
        <w:tabs>
          <w:tab w:val="left" w:pos="709"/>
        </w:tabs>
        <w:spacing w:line="360" w:lineRule="auto"/>
        <w:ind w:firstLineChars="200" w:firstLine="480"/>
        <w:jc w:val="left"/>
        <w:rPr>
          <w:rFonts w:hint="eastAsia"/>
          <w:color w:val="000000"/>
          <w:sz w:val="24"/>
        </w:rPr>
      </w:pPr>
      <w:r w:rsidRPr="00A32070">
        <w:rPr>
          <w:rFonts w:hint="eastAsia"/>
          <w:color w:val="000000"/>
          <w:sz w:val="24"/>
        </w:rPr>
        <w:t>7.2.2</w:t>
      </w:r>
      <w:r w:rsidR="00127483">
        <w:rPr>
          <w:rFonts w:hint="eastAsia"/>
          <w:color w:val="000000"/>
          <w:sz w:val="24"/>
        </w:rPr>
        <w:t>规定了</w:t>
      </w:r>
      <w:r w:rsidR="00127483">
        <w:rPr>
          <w:rFonts w:hint="eastAsia"/>
          <w:color w:val="000000"/>
          <w:sz w:val="24"/>
        </w:rPr>
        <w:t>修复</w:t>
      </w:r>
      <w:r w:rsidR="00127483" w:rsidRPr="00A32070">
        <w:rPr>
          <w:rFonts w:hint="eastAsia"/>
          <w:color w:val="000000"/>
          <w:sz w:val="24"/>
        </w:rPr>
        <w:t>终点</w:t>
      </w:r>
      <w:r w:rsidR="00127483">
        <w:rPr>
          <w:rFonts w:hint="eastAsia"/>
          <w:color w:val="000000"/>
          <w:sz w:val="24"/>
        </w:rPr>
        <w:t>的</w:t>
      </w:r>
      <w:r w:rsidR="00127483" w:rsidRPr="00A32070">
        <w:rPr>
          <w:rFonts w:hint="eastAsia"/>
          <w:color w:val="000000"/>
          <w:sz w:val="24"/>
        </w:rPr>
        <w:t>判定</w:t>
      </w:r>
      <w:r w:rsidR="00127483">
        <w:rPr>
          <w:rFonts w:hint="eastAsia"/>
          <w:color w:val="000000"/>
          <w:sz w:val="24"/>
        </w:rPr>
        <w:t>方法和要求。</w:t>
      </w:r>
      <w:r w:rsidRPr="00A32070">
        <w:rPr>
          <w:rFonts w:hint="eastAsia"/>
          <w:color w:val="000000"/>
          <w:sz w:val="24"/>
        </w:rPr>
        <w:t>土壤六价铬的含量达到土壤修复终点值时，可进行土壤修复效果评估，效果评估采样点布设、布点数量等按照</w:t>
      </w:r>
      <w:r w:rsidRPr="00A32070">
        <w:rPr>
          <w:rFonts w:hint="eastAsia"/>
          <w:color w:val="000000"/>
          <w:sz w:val="24"/>
        </w:rPr>
        <w:t>HJ 25.5</w:t>
      </w:r>
      <w:r w:rsidRPr="00A32070">
        <w:rPr>
          <w:rFonts w:hint="eastAsia"/>
          <w:color w:val="000000"/>
          <w:sz w:val="24"/>
        </w:rPr>
        <w:t>执行，所有土壤六价铬含量达到修复终点值时，可判定达到修复终点。否则需采用局部重点修复的方式继续修复，直至效果评估达到修复终点值。</w:t>
      </w:r>
    </w:p>
    <w:p w14:paraId="383B9DB6" w14:textId="3DB9A426" w:rsidR="00A32070" w:rsidRPr="00A32070" w:rsidRDefault="00A32070" w:rsidP="00A32070">
      <w:pPr>
        <w:tabs>
          <w:tab w:val="left" w:pos="709"/>
        </w:tabs>
        <w:spacing w:line="360" w:lineRule="auto"/>
        <w:ind w:firstLineChars="200" w:firstLine="480"/>
        <w:jc w:val="left"/>
        <w:rPr>
          <w:rFonts w:hint="eastAsia"/>
          <w:color w:val="000000"/>
          <w:sz w:val="24"/>
        </w:rPr>
      </w:pPr>
      <w:r w:rsidRPr="00A32070">
        <w:rPr>
          <w:rFonts w:hint="eastAsia"/>
          <w:color w:val="000000"/>
          <w:sz w:val="24"/>
        </w:rPr>
        <w:t>7.3</w:t>
      </w:r>
      <w:r w:rsidR="002C4091">
        <w:rPr>
          <w:rFonts w:hint="eastAsia"/>
          <w:color w:val="000000"/>
          <w:sz w:val="24"/>
        </w:rPr>
        <w:t>节主要规定了</w:t>
      </w:r>
      <w:r w:rsidRPr="00A32070">
        <w:rPr>
          <w:rFonts w:hint="eastAsia"/>
          <w:color w:val="000000"/>
          <w:sz w:val="24"/>
        </w:rPr>
        <w:t>修复后监测与评估</w:t>
      </w:r>
      <w:r w:rsidR="002C4091">
        <w:rPr>
          <w:rFonts w:hint="eastAsia"/>
          <w:color w:val="000000"/>
          <w:sz w:val="24"/>
        </w:rPr>
        <w:t>的要求，包括长期监测点位、</w:t>
      </w:r>
      <w:r w:rsidR="002C4091" w:rsidRPr="00A32070">
        <w:rPr>
          <w:rFonts w:hint="eastAsia"/>
          <w:color w:val="000000"/>
          <w:sz w:val="24"/>
        </w:rPr>
        <w:t>评估方法</w:t>
      </w:r>
      <w:r w:rsidR="002C4091">
        <w:rPr>
          <w:rFonts w:hint="eastAsia"/>
          <w:color w:val="000000"/>
          <w:sz w:val="24"/>
        </w:rPr>
        <w:t>、</w:t>
      </w:r>
      <w:r w:rsidR="002C4091">
        <w:rPr>
          <w:rFonts w:hint="eastAsia"/>
          <w:color w:val="000000"/>
          <w:sz w:val="24"/>
        </w:rPr>
        <w:lastRenderedPageBreak/>
        <w:t>长期监测频次、评估标准。</w:t>
      </w:r>
    </w:p>
    <w:p w14:paraId="621E1852" w14:textId="718425AB" w:rsidR="00A32070" w:rsidRPr="00A32070" w:rsidRDefault="00A32070" w:rsidP="00A32070">
      <w:pPr>
        <w:tabs>
          <w:tab w:val="left" w:pos="709"/>
        </w:tabs>
        <w:spacing w:line="360" w:lineRule="auto"/>
        <w:ind w:firstLineChars="200" w:firstLine="480"/>
        <w:jc w:val="left"/>
        <w:rPr>
          <w:rFonts w:hint="eastAsia"/>
          <w:color w:val="000000"/>
          <w:sz w:val="24"/>
        </w:rPr>
      </w:pPr>
      <w:r w:rsidRPr="00A32070">
        <w:rPr>
          <w:rFonts w:hint="eastAsia"/>
          <w:color w:val="000000"/>
          <w:sz w:val="24"/>
        </w:rPr>
        <w:t>7.3.1</w:t>
      </w:r>
      <w:r w:rsidR="002C4091">
        <w:rPr>
          <w:rFonts w:hint="eastAsia"/>
          <w:color w:val="000000"/>
          <w:sz w:val="24"/>
        </w:rPr>
        <w:t>规定了</w:t>
      </w:r>
      <w:r w:rsidR="002C4091" w:rsidRPr="00A32070">
        <w:rPr>
          <w:rFonts w:hint="eastAsia"/>
          <w:color w:val="000000"/>
          <w:sz w:val="24"/>
        </w:rPr>
        <w:t>修复后</w:t>
      </w:r>
      <w:r w:rsidR="006773B7">
        <w:rPr>
          <w:rFonts w:hint="eastAsia"/>
          <w:color w:val="000000"/>
          <w:sz w:val="24"/>
        </w:rPr>
        <w:t>长期</w:t>
      </w:r>
      <w:r w:rsidR="002C4091" w:rsidRPr="00A32070">
        <w:rPr>
          <w:rFonts w:hint="eastAsia"/>
          <w:color w:val="000000"/>
          <w:sz w:val="24"/>
        </w:rPr>
        <w:t>监测</w:t>
      </w:r>
      <w:r w:rsidR="006773B7">
        <w:rPr>
          <w:rFonts w:hint="eastAsia"/>
          <w:color w:val="000000"/>
          <w:sz w:val="24"/>
        </w:rPr>
        <w:t>点位、</w:t>
      </w:r>
      <w:r w:rsidR="006773B7" w:rsidRPr="00A32070">
        <w:rPr>
          <w:rFonts w:hint="eastAsia"/>
          <w:color w:val="000000"/>
          <w:sz w:val="24"/>
        </w:rPr>
        <w:t>评估方法与标准</w:t>
      </w:r>
      <w:r w:rsidR="006773B7">
        <w:rPr>
          <w:rFonts w:hint="eastAsia"/>
          <w:color w:val="000000"/>
          <w:sz w:val="24"/>
        </w:rPr>
        <w:t>的要求</w:t>
      </w:r>
      <w:r w:rsidR="002C4091">
        <w:rPr>
          <w:rFonts w:hint="eastAsia"/>
          <w:color w:val="000000"/>
          <w:sz w:val="24"/>
        </w:rPr>
        <w:t>。</w:t>
      </w:r>
      <w:r w:rsidRPr="00A32070">
        <w:rPr>
          <w:rFonts w:hint="eastAsia"/>
          <w:color w:val="000000"/>
          <w:sz w:val="24"/>
        </w:rPr>
        <w:t>修复后土壤长期监测点位的布设、评估方法与标准宜参照</w:t>
      </w:r>
      <w:r w:rsidRPr="00A32070">
        <w:rPr>
          <w:rFonts w:hint="eastAsia"/>
          <w:color w:val="000000"/>
          <w:sz w:val="24"/>
        </w:rPr>
        <w:t>HJ 25.2</w:t>
      </w:r>
      <w:r w:rsidRPr="00A32070">
        <w:rPr>
          <w:rFonts w:hint="eastAsia"/>
          <w:color w:val="000000"/>
          <w:sz w:val="24"/>
        </w:rPr>
        <w:t>和</w:t>
      </w:r>
      <w:r w:rsidRPr="00A32070">
        <w:rPr>
          <w:rFonts w:hint="eastAsia"/>
          <w:color w:val="000000"/>
          <w:sz w:val="24"/>
        </w:rPr>
        <w:t>HJ 25.5</w:t>
      </w:r>
      <w:r w:rsidRPr="00A32070">
        <w:rPr>
          <w:rFonts w:hint="eastAsia"/>
          <w:color w:val="000000"/>
          <w:sz w:val="24"/>
        </w:rPr>
        <w:t>，监测深度不低于修复深度，重点监测修复前铬污染程度严重区域、表层土壤扰动较大的区域、修复边界区域。</w:t>
      </w:r>
    </w:p>
    <w:p w14:paraId="30897BC9" w14:textId="1F45BE03" w:rsidR="00A32070" w:rsidRPr="00A32070" w:rsidRDefault="00A32070" w:rsidP="00A32070">
      <w:pPr>
        <w:tabs>
          <w:tab w:val="left" w:pos="709"/>
        </w:tabs>
        <w:spacing w:line="360" w:lineRule="auto"/>
        <w:ind w:firstLineChars="200" w:firstLine="480"/>
        <w:jc w:val="left"/>
        <w:rPr>
          <w:rFonts w:hint="eastAsia"/>
          <w:color w:val="000000"/>
          <w:sz w:val="24"/>
        </w:rPr>
      </w:pPr>
      <w:r w:rsidRPr="00A32070">
        <w:rPr>
          <w:rFonts w:hint="eastAsia"/>
          <w:color w:val="000000"/>
          <w:sz w:val="24"/>
        </w:rPr>
        <w:t>7.3.2</w:t>
      </w:r>
      <w:r w:rsidR="006773B7">
        <w:rPr>
          <w:rFonts w:hint="eastAsia"/>
          <w:color w:val="000000"/>
          <w:sz w:val="24"/>
        </w:rPr>
        <w:t>规定了</w:t>
      </w:r>
      <w:r w:rsidR="006773B7" w:rsidRPr="00A32070">
        <w:rPr>
          <w:rFonts w:hint="eastAsia"/>
          <w:color w:val="000000"/>
          <w:sz w:val="24"/>
        </w:rPr>
        <w:t>修复后</w:t>
      </w:r>
      <w:r w:rsidR="006773B7">
        <w:rPr>
          <w:rFonts w:hint="eastAsia"/>
          <w:color w:val="000000"/>
          <w:sz w:val="24"/>
        </w:rPr>
        <w:t>长期</w:t>
      </w:r>
      <w:r w:rsidR="006773B7" w:rsidRPr="00A32070">
        <w:rPr>
          <w:rFonts w:hint="eastAsia"/>
          <w:color w:val="000000"/>
          <w:sz w:val="24"/>
        </w:rPr>
        <w:t>监测</w:t>
      </w:r>
      <w:r w:rsidR="006773B7">
        <w:rPr>
          <w:rFonts w:hint="eastAsia"/>
          <w:color w:val="000000"/>
          <w:sz w:val="24"/>
        </w:rPr>
        <w:t>频次与长效性</w:t>
      </w:r>
      <w:r w:rsidR="006773B7" w:rsidRPr="00A32070">
        <w:rPr>
          <w:rFonts w:hint="eastAsia"/>
          <w:color w:val="000000"/>
          <w:sz w:val="24"/>
        </w:rPr>
        <w:t>评估</w:t>
      </w:r>
      <w:r w:rsidR="006773B7">
        <w:rPr>
          <w:rFonts w:hint="eastAsia"/>
          <w:color w:val="000000"/>
          <w:sz w:val="24"/>
        </w:rPr>
        <w:t>标准。</w:t>
      </w:r>
      <w:r w:rsidRPr="00A32070">
        <w:rPr>
          <w:rFonts w:hint="eastAsia"/>
          <w:color w:val="000000"/>
          <w:sz w:val="24"/>
        </w:rPr>
        <w:t>修复后长期监测宜</w:t>
      </w:r>
      <w:r w:rsidRPr="00A32070">
        <w:rPr>
          <w:rFonts w:hint="eastAsia"/>
          <w:color w:val="000000"/>
          <w:sz w:val="24"/>
        </w:rPr>
        <w:t>1~2</w:t>
      </w:r>
      <w:r w:rsidRPr="00A32070">
        <w:rPr>
          <w:rFonts w:hint="eastAsia"/>
          <w:color w:val="000000"/>
          <w:sz w:val="24"/>
        </w:rPr>
        <w:t>年开展一次，铬的修复效果宜保持稳定至少</w:t>
      </w:r>
      <w:r w:rsidRPr="00A32070">
        <w:rPr>
          <w:rFonts w:hint="eastAsia"/>
          <w:color w:val="000000"/>
          <w:sz w:val="24"/>
        </w:rPr>
        <w:t>1</w:t>
      </w:r>
      <w:r w:rsidRPr="00A32070">
        <w:rPr>
          <w:rFonts w:hint="eastAsia"/>
          <w:color w:val="000000"/>
          <w:sz w:val="24"/>
        </w:rPr>
        <w:t>年。</w:t>
      </w:r>
    </w:p>
    <w:p w14:paraId="3FD6B267" w14:textId="77777777" w:rsidR="000E6AA7" w:rsidRPr="0005096C" w:rsidRDefault="00E90383" w:rsidP="0005096C">
      <w:pPr>
        <w:pStyle w:val="1"/>
        <w:adjustRightInd w:val="0"/>
        <w:snapToGrid w:val="0"/>
        <w:spacing w:line="360" w:lineRule="auto"/>
        <w:rPr>
          <w:sz w:val="24"/>
          <w:szCs w:val="24"/>
          <w:lang w:val="zh-CN"/>
        </w:rPr>
      </w:pPr>
      <w:bookmarkStart w:id="24" w:name="_Toc101426451"/>
      <w:r w:rsidRPr="0005096C">
        <w:rPr>
          <w:sz w:val="24"/>
          <w:szCs w:val="24"/>
          <w:lang w:val="zh-CN"/>
        </w:rPr>
        <w:t>7</w:t>
      </w:r>
      <w:r w:rsidR="000E6AA7" w:rsidRPr="0005096C">
        <w:rPr>
          <w:sz w:val="24"/>
          <w:szCs w:val="24"/>
          <w:lang w:val="zh-CN"/>
        </w:rPr>
        <w:t xml:space="preserve"> </w:t>
      </w:r>
      <w:r w:rsidR="005047C3" w:rsidRPr="0005096C">
        <w:rPr>
          <w:sz w:val="24"/>
          <w:szCs w:val="24"/>
          <w:lang w:val="zh-CN"/>
        </w:rPr>
        <w:t>预期</w:t>
      </w:r>
      <w:r w:rsidR="007D602F" w:rsidRPr="0005096C">
        <w:rPr>
          <w:sz w:val="24"/>
          <w:szCs w:val="24"/>
          <w:lang w:val="zh-CN"/>
        </w:rPr>
        <w:t>效果</w:t>
      </w:r>
      <w:bookmarkEnd w:id="24"/>
    </w:p>
    <w:p w14:paraId="2A86E47F" w14:textId="6FF49518" w:rsidR="00712B9C" w:rsidRPr="0005096C" w:rsidRDefault="0075796D" w:rsidP="0005096C">
      <w:pPr>
        <w:spacing w:line="360" w:lineRule="auto"/>
        <w:ind w:firstLineChars="200" w:firstLine="480"/>
        <w:rPr>
          <w:sz w:val="24"/>
        </w:rPr>
      </w:pPr>
      <w:r w:rsidRPr="0005096C">
        <w:rPr>
          <w:sz w:val="24"/>
        </w:rPr>
        <w:t>本标准</w:t>
      </w:r>
      <w:r w:rsidR="006040BE" w:rsidRPr="006040BE">
        <w:rPr>
          <w:rFonts w:hint="eastAsia"/>
          <w:sz w:val="24"/>
        </w:rPr>
        <w:t>提出了铬污染土壤原位强化微生物修复技术的总则，推荐了原位强化微生物修复技术工艺过程及修复过程监测与效果评估</w:t>
      </w:r>
      <w:r w:rsidR="006040BE">
        <w:rPr>
          <w:rFonts w:hint="eastAsia"/>
          <w:sz w:val="24"/>
        </w:rPr>
        <w:t>指南</w:t>
      </w:r>
      <w:r w:rsidR="00C311CA" w:rsidRPr="0005096C">
        <w:rPr>
          <w:sz w:val="24"/>
        </w:rPr>
        <w:t>。本标准的实施能够有效</w:t>
      </w:r>
      <w:r w:rsidR="000E4475" w:rsidRPr="0005096C">
        <w:rPr>
          <w:sz w:val="24"/>
        </w:rPr>
        <w:t>规范</w:t>
      </w:r>
      <w:r w:rsidR="00C311CA" w:rsidRPr="0005096C">
        <w:rPr>
          <w:sz w:val="24"/>
        </w:rPr>
        <w:t>原位强化微生物修复技术在</w:t>
      </w:r>
      <w:r w:rsidR="000E4475" w:rsidRPr="0005096C">
        <w:rPr>
          <w:sz w:val="24"/>
        </w:rPr>
        <w:t>铬污染</w:t>
      </w:r>
      <w:r w:rsidR="00C311CA" w:rsidRPr="0005096C">
        <w:rPr>
          <w:sz w:val="24"/>
        </w:rPr>
        <w:t>土壤治理行业的应用，并指导行业运行实践。</w:t>
      </w:r>
    </w:p>
    <w:sectPr w:rsidR="00712B9C" w:rsidRPr="0005096C" w:rsidSect="006F06CD">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DDE37" w14:textId="77777777" w:rsidR="009C6699" w:rsidRDefault="009C6699" w:rsidP="00A52009">
      <w:r>
        <w:separator/>
      </w:r>
    </w:p>
  </w:endnote>
  <w:endnote w:type="continuationSeparator" w:id="0">
    <w:p w14:paraId="6794EA92" w14:textId="77777777" w:rsidR="009C6699" w:rsidRDefault="009C6699" w:rsidP="00A5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3F266" w14:textId="17451B0D" w:rsidR="006A2D2A" w:rsidRDefault="006A2D2A">
    <w:pPr>
      <w:pStyle w:val="a8"/>
      <w:jc w:val="center"/>
    </w:pPr>
  </w:p>
  <w:p w14:paraId="5996F870" w14:textId="77777777" w:rsidR="006A2D2A" w:rsidRDefault="006A2D2A">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050750"/>
      <w:docPartObj>
        <w:docPartGallery w:val="Page Numbers (Bottom of Page)"/>
        <w:docPartUnique/>
      </w:docPartObj>
    </w:sdtPr>
    <w:sdtEndPr/>
    <w:sdtContent>
      <w:p w14:paraId="423E704C" w14:textId="5F3C9EDE" w:rsidR="006A2D2A" w:rsidRDefault="006A2D2A">
        <w:pPr>
          <w:pStyle w:val="a8"/>
          <w:jc w:val="center"/>
        </w:pPr>
        <w:r>
          <w:fldChar w:fldCharType="begin"/>
        </w:r>
        <w:r>
          <w:instrText>PAGE   \* MERGEFORMAT</w:instrText>
        </w:r>
        <w:r>
          <w:fldChar w:fldCharType="separate"/>
        </w:r>
        <w:r w:rsidR="001F0FB9" w:rsidRPr="001F0FB9">
          <w:rPr>
            <w:noProof/>
            <w:lang w:val="zh-CN"/>
          </w:rPr>
          <w:t>4</w:t>
        </w:r>
        <w:r>
          <w:fldChar w:fldCharType="end"/>
        </w:r>
      </w:p>
    </w:sdtContent>
  </w:sdt>
  <w:p w14:paraId="7066EC2C" w14:textId="77777777" w:rsidR="006A2D2A" w:rsidRDefault="006A2D2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CA441" w14:textId="77777777" w:rsidR="009C6699" w:rsidRDefault="009C6699" w:rsidP="00A52009">
      <w:r>
        <w:separator/>
      </w:r>
    </w:p>
  </w:footnote>
  <w:footnote w:type="continuationSeparator" w:id="0">
    <w:p w14:paraId="15F522A6" w14:textId="77777777" w:rsidR="009C6699" w:rsidRDefault="009C6699" w:rsidP="00A520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C64EE"/>
    <w:multiLevelType w:val="multilevel"/>
    <w:tmpl w:val="81FE78B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2"/>
        </w:tabs>
        <w:ind w:left="842" w:hanging="420"/>
      </w:pPr>
      <w:rPr>
        <w:rFonts w:hint="default"/>
      </w:rPr>
    </w:lvl>
    <w:lvl w:ilvl="2">
      <w:start w:val="1"/>
      <w:numFmt w:val="decimal"/>
      <w:lvlText w:val="%1.%2.%3"/>
      <w:lvlJc w:val="left"/>
      <w:pPr>
        <w:tabs>
          <w:tab w:val="num" w:pos="1264"/>
        </w:tabs>
        <w:ind w:left="1264" w:hanging="420"/>
      </w:pPr>
      <w:rPr>
        <w:rFonts w:hint="default"/>
      </w:rPr>
    </w:lvl>
    <w:lvl w:ilvl="3">
      <w:start w:val="1"/>
      <w:numFmt w:val="decimal"/>
      <w:lvlText w:val="%1.%2.%3.%4"/>
      <w:lvlJc w:val="left"/>
      <w:pPr>
        <w:tabs>
          <w:tab w:val="num" w:pos="1686"/>
        </w:tabs>
        <w:ind w:left="1686" w:hanging="420"/>
      </w:pPr>
      <w:rPr>
        <w:rFonts w:hint="default"/>
      </w:rPr>
    </w:lvl>
    <w:lvl w:ilvl="4">
      <w:start w:val="1"/>
      <w:numFmt w:val="decimal"/>
      <w:lvlText w:val="%1.%2.%3.%4.%5"/>
      <w:lvlJc w:val="left"/>
      <w:pPr>
        <w:tabs>
          <w:tab w:val="num" w:pos="2108"/>
        </w:tabs>
        <w:ind w:left="2108" w:hanging="420"/>
      </w:pPr>
      <w:rPr>
        <w:rFonts w:hint="default"/>
      </w:rPr>
    </w:lvl>
    <w:lvl w:ilvl="5">
      <w:start w:val="1"/>
      <w:numFmt w:val="decimal"/>
      <w:lvlText w:val="%1.%2.%3.%4.%5.%6"/>
      <w:lvlJc w:val="left"/>
      <w:pPr>
        <w:tabs>
          <w:tab w:val="num" w:pos="2530"/>
        </w:tabs>
        <w:ind w:left="2530" w:hanging="420"/>
      </w:pPr>
      <w:rPr>
        <w:rFonts w:hint="default"/>
      </w:rPr>
    </w:lvl>
    <w:lvl w:ilvl="6">
      <w:start w:val="1"/>
      <w:numFmt w:val="decimal"/>
      <w:lvlText w:val="%1.%2.%3.%4.%5.%6.%7"/>
      <w:lvlJc w:val="left"/>
      <w:pPr>
        <w:tabs>
          <w:tab w:val="num" w:pos="2952"/>
        </w:tabs>
        <w:ind w:left="2952" w:hanging="420"/>
      </w:pPr>
      <w:rPr>
        <w:rFonts w:hint="default"/>
      </w:rPr>
    </w:lvl>
    <w:lvl w:ilvl="7">
      <w:start w:val="1"/>
      <w:numFmt w:val="decimal"/>
      <w:lvlText w:val="%1.%2.%3.%4.%5.%6.%7.%8"/>
      <w:lvlJc w:val="left"/>
      <w:pPr>
        <w:tabs>
          <w:tab w:val="num" w:pos="3374"/>
        </w:tabs>
        <w:ind w:left="3374" w:hanging="420"/>
      </w:pPr>
      <w:rPr>
        <w:rFonts w:hint="default"/>
      </w:rPr>
    </w:lvl>
    <w:lvl w:ilvl="8">
      <w:start w:val="1"/>
      <w:numFmt w:val="decimal"/>
      <w:lvlText w:val="%1.%2.%3.%4.%5.%6.%7.%8.%9"/>
      <w:lvlJc w:val="left"/>
      <w:pPr>
        <w:tabs>
          <w:tab w:val="num" w:pos="3796"/>
        </w:tabs>
        <w:ind w:left="3796"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313EB"/>
    <w:rsid w:val="00000135"/>
    <w:rsid w:val="0000743C"/>
    <w:rsid w:val="0001473A"/>
    <w:rsid w:val="00015029"/>
    <w:rsid w:val="00015219"/>
    <w:rsid w:val="0002312C"/>
    <w:rsid w:val="00023793"/>
    <w:rsid w:val="00023A48"/>
    <w:rsid w:val="00026A17"/>
    <w:rsid w:val="0003297A"/>
    <w:rsid w:val="00034D5B"/>
    <w:rsid w:val="00042DE0"/>
    <w:rsid w:val="00044781"/>
    <w:rsid w:val="00045B73"/>
    <w:rsid w:val="0005096C"/>
    <w:rsid w:val="00060811"/>
    <w:rsid w:val="00063984"/>
    <w:rsid w:val="00071F25"/>
    <w:rsid w:val="00073E27"/>
    <w:rsid w:val="00075D97"/>
    <w:rsid w:val="000810D2"/>
    <w:rsid w:val="000824A0"/>
    <w:rsid w:val="000833A2"/>
    <w:rsid w:val="00086878"/>
    <w:rsid w:val="00095065"/>
    <w:rsid w:val="000968AF"/>
    <w:rsid w:val="000B5127"/>
    <w:rsid w:val="000C0F45"/>
    <w:rsid w:val="000C20D5"/>
    <w:rsid w:val="000C2E23"/>
    <w:rsid w:val="000C33E5"/>
    <w:rsid w:val="000D0ED1"/>
    <w:rsid w:val="000D119C"/>
    <w:rsid w:val="000D5B7E"/>
    <w:rsid w:val="000E4475"/>
    <w:rsid w:val="000E6AA7"/>
    <w:rsid w:val="000F7237"/>
    <w:rsid w:val="000F777D"/>
    <w:rsid w:val="00100AE0"/>
    <w:rsid w:val="001155ED"/>
    <w:rsid w:val="00126327"/>
    <w:rsid w:val="00127483"/>
    <w:rsid w:val="00133DEA"/>
    <w:rsid w:val="00135027"/>
    <w:rsid w:val="00135D34"/>
    <w:rsid w:val="00141CAC"/>
    <w:rsid w:val="00147B41"/>
    <w:rsid w:val="0015260F"/>
    <w:rsid w:val="00152E7E"/>
    <w:rsid w:val="00161277"/>
    <w:rsid w:val="00167A53"/>
    <w:rsid w:val="00170A1C"/>
    <w:rsid w:val="00173CD0"/>
    <w:rsid w:val="001747B0"/>
    <w:rsid w:val="00174E37"/>
    <w:rsid w:val="00177B4D"/>
    <w:rsid w:val="00181314"/>
    <w:rsid w:val="00182EFA"/>
    <w:rsid w:val="00182F32"/>
    <w:rsid w:val="00186862"/>
    <w:rsid w:val="0018784B"/>
    <w:rsid w:val="0019384C"/>
    <w:rsid w:val="001950C2"/>
    <w:rsid w:val="00196858"/>
    <w:rsid w:val="001B06EB"/>
    <w:rsid w:val="001B4C17"/>
    <w:rsid w:val="001D590B"/>
    <w:rsid w:val="001F0FB9"/>
    <w:rsid w:val="001F1FC9"/>
    <w:rsid w:val="001F50DE"/>
    <w:rsid w:val="001F6657"/>
    <w:rsid w:val="001F7530"/>
    <w:rsid w:val="002010D8"/>
    <w:rsid w:val="002023F9"/>
    <w:rsid w:val="0020569A"/>
    <w:rsid w:val="0020739F"/>
    <w:rsid w:val="0021252C"/>
    <w:rsid w:val="00214016"/>
    <w:rsid w:val="00215AA1"/>
    <w:rsid w:val="002240E4"/>
    <w:rsid w:val="002274EC"/>
    <w:rsid w:val="00231690"/>
    <w:rsid w:val="002425DE"/>
    <w:rsid w:val="00252EAC"/>
    <w:rsid w:val="00254177"/>
    <w:rsid w:val="00255CDF"/>
    <w:rsid w:val="00262BBB"/>
    <w:rsid w:val="00263DA3"/>
    <w:rsid w:val="00271B41"/>
    <w:rsid w:val="002A11BE"/>
    <w:rsid w:val="002A15F7"/>
    <w:rsid w:val="002A1D44"/>
    <w:rsid w:val="002B5E16"/>
    <w:rsid w:val="002B6343"/>
    <w:rsid w:val="002C08A8"/>
    <w:rsid w:val="002C33FC"/>
    <w:rsid w:val="002C4091"/>
    <w:rsid w:val="002D0207"/>
    <w:rsid w:val="002D11CE"/>
    <w:rsid w:val="002D2FA1"/>
    <w:rsid w:val="002E2E95"/>
    <w:rsid w:val="002E3216"/>
    <w:rsid w:val="002F06BD"/>
    <w:rsid w:val="002F0DB8"/>
    <w:rsid w:val="002F241C"/>
    <w:rsid w:val="002F41F4"/>
    <w:rsid w:val="002F554A"/>
    <w:rsid w:val="002F655C"/>
    <w:rsid w:val="002F6961"/>
    <w:rsid w:val="003046C7"/>
    <w:rsid w:val="00304D30"/>
    <w:rsid w:val="00306163"/>
    <w:rsid w:val="00307134"/>
    <w:rsid w:val="003074B3"/>
    <w:rsid w:val="00311F98"/>
    <w:rsid w:val="00313392"/>
    <w:rsid w:val="003260F0"/>
    <w:rsid w:val="00326852"/>
    <w:rsid w:val="00326EA2"/>
    <w:rsid w:val="003272A4"/>
    <w:rsid w:val="00346659"/>
    <w:rsid w:val="003501D4"/>
    <w:rsid w:val="003506D6"/>
    <w:rsid w:val="00366917"/>
    <w:rsid w:val="0037537D"/>
    <w:rsid w:val="00383775"/>
    <w:rsid w:val="003866A4"/>
    <w:rsid w:val="00394AC6"/>
    <w:rsid w:val="00396A8E"/>
    <w:rsid w:val="003A0DAF"/>
    <w:rsid w:val="003A4DB7"/>
    <w:rsid w:val="003A59F8"/>
    <w:rsid w:val="003C204A"/>
    <w:rsid w:val="003C3881"/>
    <w:rsid w:val="003C45D0"/>
    <w:rsid w:val="003D5414"/>
    <w:rsid w:val="003D560B"/>
    <w:rsid w:val="003E591E"/>
    <w:rsid w:val="003F70CB"/>
    <w:rsid w:val="003F70E4"/>
    <w:rsid w:val="00423EEC"/>
    <w:rsid w:val="00425364"/>
    <w:rsid w:val="00433021"/>
    <w:rsid w:val="00434289"/>
    <w:rsid w:val="00435B89"/>
    <w:rsid w:val="00440204"/>
    <w:rsid w:val="00443364"/>
    <w:rsid w:val="004441BF"/>
    <w:rsid w:val="0044494A"/>
    <w:rsid w:val="00457F71"/>
    <w:rsid w:val="00460696"/>
    <w:rsid w:val="00460874"/>
    <w:rsid w:val="00462822"/>
    <w:rsid w:val="00462A54"/>
    <w:rsid w:val="00463119"/>
    <w:rsid w:val="00473E54"/>
    <w:rsid w:val="00474F84"/>
    <w:rsid w:val="00477842"/>
    <w:rsid w:val="00483731"/>
    <w:rsid w:val="00485DE7"/>
    <w:rsid w:val="004866C3"/>
    <w:rsid w:val="0049068C"/>
    <w:rsid w:val="0049200A"/>
    <w:rsid w:val="004C28C8"/>
    <w:rsid w:val="004D303B"/>
    <w:rsid w:val="004D3B50"/>
    <w:rsid w:val="004E2DF4"/>
    <w:rsid w:val="004E4D9E"/>
    <w:rsid w:val="004F33B9"/>
    <w:rsid w:val="004F5C38"/>
    <w:rsid w:val="00501B86"/>
    <w:rsid w:val="005047C3"/>
    <w:rsid w:val="0050746F"/>
    <w:rsid w:val="00510C34"/>
    <w:rsid w:val="00512E86"/>
    <w:rsid w:val="00516A47"/>
    <w:rsid w:val="00517FB7"/>
    <w:rsid w:val="00521794"/>
    <w:rsid w:val="00522AEC"/>
    <w:rsid w:val="00574493"/>
    <w:rsid w:val="00577211"/>
    <w:rsid w:val="00577D9D"/>
    <w:rsid w:val="00581CC5"/>
    <w:rsid w:val="005931CE"/>
    <w:rsid w:val="00595F6D"/>
    <w:rsid w:val="00596938"/>
    <w:rsid w:val="005A0C76"/>
    <w:rsid w:val="005A7B79"/>
    <w:rsid w:val="005B5FC3"/>
    <w:rsid w:val="005C7C3D"/>
    <w:rsid w:val="005D063F"/>
    <w:rsid w:val="005D1145"/>
    <w:rsid w:val="005D267E"/>
    <w:rsid w:val="005E34DF"/>
    <w:rsid w:val="005E3AEE"/>
    <w:rsid w:val="005F2B4D"/>
    <w:rsid w:val="005F71E5"/>
    <w:rsid w:val="006040BE"/>
    <w:rsid w:val="00610982"/>
    <w:rsid w:val="00611CB2"/>
    <w:rsid w:val="00620671"/>
    <w:rsid w:val="006248BC"/>
    <w:rsid w:val="00630211"/>
    <w:rsid w:val="0064640A"/>
    <w:rsid w:val="00651779"/>
    <w:rsid w:val="006533B7"/>
    <w:rsid w:val="00654CFD"/>
    <w:rsid w:val="00656958"/>
    <w:rsid w:val="006648BF"/>
    <w:rsid w:val="00675784"/>
    <w:rsid w:val="006773B7"/>
    <w:rsid w:val="00693B06"/>
    <w:rsid w:val="006A2D2A"/>
    <w:rsid w:val="006A45C4"/>
    <w:rsid w:val="006A6ACE"/>
    <w:rsid w:val="006A7945"/>
    <w:rsid w:val="006B187B"/>
    <w:rsid w:val="006C047E"/>
    <w:rsid w:val="006C2635"/>
    <w:rsid w:val="006C3537"/>
    <w:rsid w:val="006D31E4"/>
    <w:rsid w:val="006D3B14"/>
    <w:rsid w:val="006F01AB"/>
    <w:rsid w:val="006F06CD"/>
    <w:rsid w:val="0071095A"/>
    <w:rsid w:val="00712B9C"/>
    <w:rsid w:val="00713D7B"/>
    <w:rsid w:val="0072134A"/>
    <w:rsid w:val="00722472"/>
    <w:rsid w:val="00740DC0"/>
    <w:rsid w:val="0075796D"/>
    <w:rsid w:val="00770489"/>
    <w:rsid w:val="00774DC4"/>
    <w:rsid w:val="007827FC"/>
    <w:rsid w:val="007935F1"/>
    <w:rsid w:val="007B4F65"/>
    <w:rsid w:val="007C775C"/>
    <w:rsid w:val="007D320F"/>
    <w:rsid w:val="007D602F"/>
    <w:rsid w:val="007F0C12"/>
    <w:rsid w:val="00802FCE"/>
    <w:rsid w:val="008046C1"/>
    <w:rsid w:val="00813A62"/>
    <w:rsid w:val="00814003"/>
    <w:rsid w:val="008145C0"/>
    <w:rsid w:val="00831FF6"/>
    <w:rsid w:val="00832AD7"/>
    <w:rsid w:val="0083759E"/>
    <w:rsid w:val="00845051"/>
    <w:rsid w:val="00847A42"/>
    <w:rsid w:val="00855F76"/>
    <w:rsid w:val="00857A57"/>
    <w:rsid w:val="00861BF6"/>
    <w:rsid w:val="00862C28"/>
    <w:rsid w:val="0086503A"/>
    <w:rsid w:val="00866DB4"/>
    <w:rsid w:val="00867A85"/>
    <w:rsid w:val="008708FB"/>
    <w:rsid w:val="00873657"/>
    <w:rsid w:val="00875936"/>
    <w:rsid w:val="008759F2"/>
    <w:rsid w:val="00876EAC"/>
    <w:rsid w:val="00881623"/>
    <w:rsid w:val="008A0590"/>
    <w:rsid w:val="008B5882"/>
    <w:rsid w:val="008C2830"/>
    <w:rsid w:val="008D06A7"/>
    <w:rsid w:val="008D07F5"/>
    <w:rsid w:val="008D3AB9"/>
    <w:rsid w:val="008E5E37"/>
    <w:rsid w:val="008F5687"/>
    <w:rsid w:val="00903314"/>
    <w:rsid w:val="00903F49"/>
    <w:rsid w:val="00904350"/>
    <w:rsid w:val="0090481B"/>
    <w:rsid w:val="00924B66"/>
    <w:rsid w:val="009265DF"/>
    <w:rsid w:val="009313EB"/>
    <w:rsid w:val="00935ED0"/>
    <w:rsid w:val="009412ED"/>
    <w:rsid w:val="00944CB7"/>
    <w:rsid w:val="009450C5"/>
    <w:rsid w:val="00945708"/>
    <w:rsid w:val="00945F34"/>
    <w:rsid w:val="00952FDF"/>
    <w:rsid w:val="0096173A"/>
    <w:rsid w:val="00963B82"/>
    <w:rsid w:val="00971A4A"/>
    <w:rsid w:val="00975DA2"/>
    <w:rsid w:val="009810F1"/>
    <w:rsid w:val="00981C78"/>
    <w:rsid w:val="00986EBD"/>
    <w:rsid w:val="0099411A"/>
    <w:rsid w:val="009B5EB8"/>
    <w:rsid w:val="009B76B4"/>
    <w:rsid w:val="009C0A4E"/>
    <w:rsid w:val="009C5823"/>
    <w:rsid w:val="009C6699"/>
    <w:rsid w:val="009D0C99"/>
    <w:rsid w:val="009D6D78"/>
    <w:rsid w:val="009D6F2E"/>
    <w:rsid w:val="009E5A20"/>
    <w:rsid w:val="009F146D"/>
    <w:rsid w:val="009F7239"/>
    <w:rsid w:val="00A006AE"/>
    <w:rsid w:val="00A113B8"/>
    <w:rsid w:val="00A21596"/>
    <w:rsid w:val="00A239C0"/>
    <w:rsid w:val="00A2491F"/>
    <w:rsid w:val="00A30AD2"/>
    <w:rsid w:val="00A317AB"/>
    <w:rsid w:val="00A32070"/>
    <w:rsid w:val="00A41ACA"/>
    <w:rsid w:val="00A426DB"/>
    <w:rsid w:val="00A52009"/>
    <w:rsid w:val="00A521E7"/>
    <w:rsid w:val="00A62EE6"/>
    <w:rsid w:val="00A655FC"/>
    <w:rsid w:val="00A70224"/>
    <w:rsid w:val="00A76955"/>
    <w:rsid w:val="00A811B0"/>
    <w:rsid w:val="00A81DE1"/>
    <w:rsid w:val="00A835C7"/>
    <w:rsid w:val="00A8415F"/>
    <w:rsid w:val="00A920DD"/>
    <w:rsid w:val="00AA22DD"/>
    <w:rsid w:val="00AA5E23"/>
    <w:rsid w:val="00AB361F"/>
    <w:rsid w:val="00AC41C0"/>
    <w:rsid w:val="00AC5726"/>
    <w:rsid w:val="00AD0680"/>
    <w:rsid w:val="00AD1214"/>
    <w:rsid w:val="00AD431B"/>
    <w:rsid w:val="00AE3B93"/>
    <w:rsid w:val="00B102A6"/>
    <w:rsid w:val="00B125AB"/>
    <w:rsid w:val="00B4104A"/>
    <w:rsid w:val="00B43EC2"/>
    <w:rsid w:val="00B45EB4"/>
    <w:rsid w:val="00B46227"/>
    <w:rsid w:val="00B555B6"/>
    <w:rsid w:val="00B55683"/>
    <w:rsid w:val="00B752D2"/>
    <w:rsid w:val="00B76F1D"/>
    <w:rsid w:val="00B830B0"/>
    <w:rsid w:val="00B85EF4"/>
    <w:rsid w:val="00B87ADA"/>
    <w:rsid w:val="00B92FED"/>
    <w:rsid w:val="00B9612F"/>
    <w:rsid w:val="00B96565"/>
    <w:rsid w:val="00B96ACB"/>
    <w:rsid w:val="00BA0518"/>
    <w:rsid w:val="00BA27E0"/>
    <w:rsid w:val="00BB4B50"/>
    <w:rsid w:val="00BB6B79"/>
    <w:rsid w:val="00BC33F6"/>
    <w:rsid w:val="00BD1AD9"/>
    <w:rsid w:val="00BD2511"/>
    <w:rsid w:val="00BE2B00"/>
    <w:rsid w:val="00BF1601"/>
    <w:rsid w:val="00BF2174"/>
    <w:rsid w:val="00BF341B"/>
    <w:rsid w:val="00C02001"/>
    <w:rsid w:val="00C0470F"/>
    <w:rsid w:val="00C057C3"/>
    <w:rsid w:val="00C0705B"/>
    <w:rsid w:val="00C11013"/>
    <w:rsid w:val="00C110B7"/>
    <w:rsid w:val="00C14885"/>
    <w:rsid w:val="00C16228"/>
    <w:rsid w:val="00C1691E"/>
    <w:rsid w:val="00C2712F"/>
    <w:rsid w:val="00C3033F"/>
    <w:rsid w:val="00C311CA"/>
    <w:rsid w:val="00C31C0C"/>
    <w:rsid w:val="00C42DDC"/>
    <w:rsid w:val="00C44FD7"/>
    <w:rsid w:val="00C52E47"/>
    <w:rsid w:val="00C56030"/>
    <w:rsid w:val="00C56BCC"/>
    <w:rsid w:val="00C65E34"/>
    <w:rsid w:val="00C80856"/>
    <w:rsid w:val="00C8516C"/>
    <w:rsid w:val="00C91E10"/>
    <w:rsid w:val="00C968A1"/>
    <w:rsid w:val="00C96D77"/>
    <w:rsid w:val="00CA030C"/>
    <w:rsid w:val="00CA1370"/>
    <w:rsid w:val="00CA42D2"/>
    <w:rsid w:val="00CC23AD"/>
    <w:rsid w:val="00CC3316"/>
    <w:rsid w:val="00CD5266"/>
    <w:rsid w:val="00CE4CD9"/>
    <w:rsid w:val="00CE651B"/>
    <w:rsid w:val="00CE6883"/>
    <w:rsid w:val="00CE6ACC"/>
    <w:rsid w:val="00CF235D"/>
    <w:rsid w:val="00CF6781"/>
    <w:rsid w:val="00D12135"/>
    <w:rsid w:val="00D16C92"/>
    <w:rsid w:val="00D20300"/>
    <w:rsid w:val="00D23503"/>
    <w:rsid w:val="00D259CE"/>
    <w:rsid w:val="00D319A0"/>
    <w:rsid w:val="00D37406"/>
    <w:rsid w:val="00D52C2A"/>
    <w:rsid w:val="00D61A5C"/>
    <w:rsid w:val="00D65D92"/>
    <w:rsid w:val="00D661DA"/>
    <w:rsid w:val="00D66AC7"/>
    <w:rsid w:val="00D76335"/>
    <w:rsid w:val="00D84108"/>
    <w:rsid w:val="00D84E25"/>
    <w:rsid w:val="00D9505A"/>
    <w:rsid w:val="00D95D22"/>
    <w:rsid w:val="00D97A3E"/>
    <w:rsid w:val="00DA3CA6"/>
    <w:rsid w:val="00DA6B28"/>
    <w:rsid w:val="00DB2D35"/>
    <w:rsid w:val="00DC682D"/>
    <w:rsid w:val="00DD594E"/>
    <w:rsid w:val="00DF5379"/>
    <w:rsid w:val="00DF5C47"/>
    <w:rsid w:val="00E01B81"/>
    <w:rsid w:val="00E03371"/>
    <w:rsid w:val="00E0357B"/>
    <w:rsid w:val="00E0439D"/>
    <w:rsid w:val="00E10509"/>
    <w:rsid w:val="00E112B3"/>
    <w:rsid w:val="00E213AB"/>
    <w:rsid w:val="00E449D3"/>
    <w:rsid w:val="00E51318"/>
    <w:rsid w:val="00E55C36"/>
    <w:rsid w:val="00E60791"/>
    <w:rsid w:val="00E62DCE"/>
    <w:rsid w:val="00E6418F"/>
    <w:rsid w:val="00E66D2E"/>
    <w:rsid w:val="00E74A42"/>
    <w:rsid w:val="00E767EA"/>
    <w:rsid w:val="00E77767"/>
    <w:rsid w:val="00E844D4"/>
    <w:rsid w:val="00E90383"/>
    <w:rsid w:val="00E96A7F"/>
    <w:rsid w:val="00EB44D7"/>
    <w:rsid w:val="00EB77D0"/>
    <w:rsid w:val="00EC20E4"/>
    <w:rsid w:val="00EE5F74"/>
    <w:rsid w:val="00EE66C8"/>
    <w:rsid w:val="00EF5D66"/>
    <w:rsid w:val="00F00786"/>
    <w:rsid w:val="00F01918"/>
    <w:rsid w:val="00F02AF1"/>
    <w:rsid w:val="00F07BE6"/>
    <w:rsid w:val="00F12A13"/>
    <w:rsid w:val="00F131AB"/>
    <w:rsid w:val="00F1596B"/>
    <w:rsid w:val="00F25C75"/>
    <w:rsid w:val="00F33CEE"/>
    <w:rsid w:val="00F33E17"/>
    <w:rsid w:val="00F35591"/>
    <w:rsid w:val="00F44615"/>
    <w:rsid w:val="00F46F3B"/>
    <w:rsid w:val="00F53EBE"/>
    <w:rsid w:val="00F57781"/>
    <w:rsid w:val="00F60118"/>
    <w:rsid w:val="00F635F9"/>
    <w:rsid w:val="00F72A1C"/>
    <w:rsid w:val="00F7473B"/>
    <w:rsid w:val="00F93D83"/>
    <w:rsid w:val="00F94D53"/>
    <w:rsid w:val="00FA4139"/>
    <w:rsid w:val="00FB7B54"/>
    <w:rsid w:val="00FC7142"/>
    <w:rsid w:val="00FD6BBC"/>
    <w:rsid w:val="00FD76B7"/>
    <w:rsid w:val="00FE40D9"/>
    <w:rsid w:val="00FE64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04CEC"/>
  <w15:docId w15:val="{EB0211EE-5056-4F1B-8D02-E297D9C6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13EB"/>
    <w:pPr>
      <w:widowControl w:val="0"/>
      <w:jc w:val="both"/>
    </w:pPr>
    <w:rPr>
      <w:rFonts w:ascii="Times New Roman" w:eastAsia="宋体" w:hAnsi="Times New Roman" w:cs="Times New Roman"/>
      <w:szCs w:val="24"/>
    </w:rPr>
  </w:style>
  <w:style w:type="paragraph" w:styleId="1">
    <w:name w:val="heading 1"/>
    <w:basedOn w:val="a"/>
    <w:next w:val="a"/>
    <w:link w:val="10"/>
    <w:qFormat/>
    <w:rsid w:val="009313E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B4104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1F50D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9313EB"/>
    <w:rPr>
      <w:rFonts w:ascii="Times New Roman" w:eastAsia="宋体" w:hAnsi="Times New Roman" w:cs="Times New Roman"/>
      <w:b/>
      <w:bCs/>
      <w:kern w:val="44"/>
      <w:sz w:val="44"/>
      <w:szCs w:val="44"/>
    </w:rPr>
  </w:style>
  <w:style w:type="paragraph" w:styleId="11">
    <w:name w:val="toc 1"/>
    <w:basedOn w:val="a"/>
    <w:next w:val="a"/>
    <w:autoRedefine/>
    <w:uiPriority w:val="39"/>
    <w:rsid w:val="009313EB"/>
    <w:pPr>
      <w:spacing w:before="120" w:after="120"/>
      <w:jc w:val="left"/>
    </w:pPr>
    <w:rPr>
      <w:b/>
      <w:bCs/>
      <w:caps/>
      <w:sz w:val="20"/>
      <w:szCs w:val="20"/>
    </w:rPr>
  </w:style>
  <w:style w:type="character" w:styleId="a3">
    <w:name w:val="Hyperlink"/>
    <w:uiPriority w:val="99"/>
    <w:rsid w:val="009313EB"/>
    <w:rPr>
      <w:color w:val="0000FF"/>
      <w:u w:val="single"/>
    </w:rPr>
  </w:style>
  <w:style w:type="paragraph" w:customStyle="1" w:styleId="CharCharChar1CharChar">
    <w:name w:val="Char Char Char1 Char Char"/>
    <w:basedOn w:val="a4"/>
    <w:autoRedefine/>
    <w:rsid w:val="009313EB"/>
    <w:pPr>
      <w:shd w:val="clear" w:color="auto" w:fill="000080"/>
      <w:adjustRightInd w:val="0"/>
      <w:spacing w:line="436" w:lineRule="exact"/>
      <w:ind w:left="357"/>
      <w:jc w:val="left"/>
      <w:outlineLvl w:val="3"/>
    </w:pPr>
    <w:rPr>
      <w:rFonts w:ascii="Tahoma" w:hAnsi="Tahoma"/>
      <w:b/>
      <w:sz w:val="24"/>
      <w:szCs w:val="24"/>
    </w:rPr>
  </w:style>
  <w:style w:type="paragraph" w:styleId="a4">
    <w:name w:val="Document Map"/>
    <w:basedOn w:val="a"/>
    <w:link w:val="a5"/>
    <w:uiPriority w:val="99"/>
    <w:semiHidden/>
    <w:unhideWhenUsed/>
    <w:rsid w:val="009313EB"/>
    <w:rPr>
      <w:rFonts w:ascii="宋体"/>
      <w:sz w:val="18"/>
      <w:szCs w:val="18"/>
    </w:rPr>
  </w:style>
  <w:style w:type="character" w:customStyle="1" w:styleId="a5">
    <w:name w:val="文档结构图 字符"/>
    <w:basedOn w:val="a0"/>
    <w:link w:val="a4"/>
    <w:uiPriority w:val="99"/>
    <w:semiHidden/>
    <w:rsid w:val="009313EB"/>
    <w:rPr>
      <w:rFonts w:ascii="宋体" w:eastAsia="宋体" w:hAnsi="Times New Roman" w:cs="Times New Roman"/>
      <w:sz w:val="18"/>
      <w:szCs w:val="18"/>
    </w:rPr>
  </w:style>
  <w:style w:type="paragraph" w:styleId="a6">
    <w:name w:val="header"/>
    <w:basedOn w:val="a"/>
    <w:link w:val="a7"/>
    <w:uiPriority w:val="99"/>
    <w:unhideWhenUsed/>
    <w:rsid w:val="00A5200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A52009"/>
    <w:rPr>
      <w:rFonts w:ascii="Times New Roman" w:eastAsia="宋体" w:hAnsi="Times New Roman" w:cs="Times New Roman"/>
      <w:sz w:val="18"/>
      <w:szCs w:val="18"/>
    </w:rPr>
  </w:style>
  <w:style w:type="paragraph" w:styleId="a8">
    <w:name w:val="footer"/>
    <w:basedOn w:val="a"/>
    <w:link w:val="a9"/>
    <w:uiPriority w:val="99"/>
    <w:unhideWhenUsed/>
    <w:rsid w:val="00A52009"/>
    <w:pPr>
      <w:tabs>
        <w:tab w:val="center" w:pos="4153"/>
        <w:tab w:val="right" w:pos="8306"/>
      </w:tabs>
      <w:snapToGrid w:val="0"/>
      <w:jc w:val="left"/>
    </w:pPr>
    <w:rPr>
      <w:sz w:val="18"/>
      <w:szCs w:val="18"/>
    </w:rPr>
  </w:style>
  <w:style w:type="character" w:customStyle="1" w:styleId="a9">
    <w:name w:val="页脚 字符"/>
    <w:basedOn w:val="a0"/>
    <w:link w:val="a8"/>
    <w:uiPriority w:val="99"/>
    <w:rsid w:val="00A52009"/>
    <w:rPr>
      <w:rFonts w:ascii="Times New Roman" w:eastAsia="宋体" w:hAnsi="Times New Roman" w:cs="Times New Roman"/>
      <w:sz w:val="18"/>
      <w:szCs w:val="18"/>
    </w:rPr>
  </w:style>
  <w:style w:type="character" w:customStyle="1" w:styleId="20">
    <w:name w:val="标题 2 字符"/>
    <w:basedOn w:val="a0"/>
    <w:link w:val="2"/>
    <w:uiPriority w:val="9"/>
    <w:rsid w:val="00B4104A"/>
    <w:rPr>
      <w:rFonts w:asciiTheme="majorHAnsi" w:eastAsiaTheme="majorEastAsia" w:hAnsiTheme="majorHAnsi" w:cstheme="majorBidi"/>
      <w:b/>
      <w:bCs/>
      <w:sz w:val="32"/>
      <w:szCs w:val="32"/>
    </w:rPr>
  </w:style>
  <w:style w:type="paragraph" w:styleId="21">
    <w:name w:val="toc 2"/>
    <w:basedOn w:val="a"/>
    <w:next w:val="a"/>
    <w:autoRedefine/>
    <w:uiPriority w:val="39"/>
    <w:unhideWhenUsed/>
    <w:rsid w:val="0075796D"/>
    <w:pPr>
      <w:ind w:leftChars="200" w:left="420"/>
    </w:pPr>
  </w:style>
  <w:style w:type="character" w:customStyle="1" w:styleId="30">
    <w:name w:val="标题 3 字符"/>
    <w:basedOn w:val="a0"/>
    <w:link w:val="3"/>
    <w:uiPriority w:val="9"/>
    <w:rsid w:val="001F50DE"/>
    <w:rPr>
      <w:rFonts w:ascii="Times New Roman" w:eastAsia="宋体" w:hAnsi="Times New Roman" w:cs="Times New Roman"/>
      <w:b/>
      <w:bCs/>
      <w:sz w:val="32"/>
      <w:szCs w:val="32"/>
    </w:rPr>
  </w:style>
  <w:style w:type="paragraph" w:styleId="31">
    <w:name w:val="toc 3"/>
    <w:basedOn w:val="a"/>
    <w:next w:val="a"/>
    <w:autoRedefine/>
    <w:uiPriority w:val="39"/>
    <w:unhideWhenUsed/>
    <w:rsid w:val="006C047E"/>
    <w:pPr>
      <w:ind w:leftChars="400" w:left="840"/>
    </w:pPr>
  </w:style>
  <w:style w:type="paragraph" w:styleId="aa">
    <w:name w:val="Revision"/>
    <w:hidden/>
    <w:uiPriority w:val="99"/>
    <w:semiHidden/>
    <w:rsid w:val="00C56BCC"/>
    <w:rPr>
      <w:rFonts w:ascii="Times New Roman" w:eastAsia="宋体" w:hAnsi="Times New Roman" w:cs="Times New Roman"/>
      <w:szCs w:val="24"/>
    </w:rPr>
  </w:style>
  <w:style w:type="paragraph" w:styleId="ab">
    <w:name w:val="Date"/>
    <w:basedOn w:val="a"/>
    <w:next w:val="a"/>
    <w:link w:val="ac"/>
    <w:uiPriority w:val="99"/>
    <w:semiHidden/>
    <w:unhideWhenUsed/>
    <w:rsid w:val="00CA42D2"/>
    <w:pPr>
      <w:ind w:leftChars="2500" w:left="100"/>
    </w:pPr>
  </w:style>
  <w:style w:type="character" w:customStyle="1" w:styleId="ac">
    <w:name w:val="日期 字符"/>
    <w:basedOn w:val="a0"/>
    <w:link w:val="ab"/>
    <w:uiPriority w:val="99"/>
    <w:semiHidden/>
    <w:rsid w:val="00CA42D2"/>
    <w:rPr>
      <w:rFonts w:ascii="Times New Roman" w:eastAsia="宋体" w:hAnsi="Times New Roman" w:cs="Times New Roman"/>
      <w:szCs w:val="24"/>
    </w:rPr>
  </w:style>
  <w:style w:type="character" w:customStyle="1" w:styleId="fontstyle01">
    <w:name w:val="fontstyle01"/>
    <w:basedOn w:val="a0"/>
    <w:rsid w:val="00254177"/>
    <w:rPr>
      <w:rFonts w:ascii="Times New Roman" w:hAnsi="Times New Roman" w:cs="Times New Roman" w:hint="default"/>
      <w:b w:val="0"/>
      <w:bCs w:val="0"/>
      <w:i w:val="0"/>
      <w:iCs w:val="0"/>
      <w:color w:val="000000"/>
      <w:sz w:val="22"/>
      <w:szCs w:val="22"/>
    </w:rPr>
  </w:style>
  <w:style w:type="character" w:customStyle="1" w:styleId="fontstyle11">
    <w:name w:val="fontstyle11"/>
    <w:basedOn w:val="a0"/>
    <w:rsid w:val="00254177"/>
    <w:rPr>
      <w:rFonts w:ascii="宋体" w:eastAsia="宋体" w:hAnsi="宋体" w:hint="eastAsia"/>
      <w:b w:val="0"/>
      <w:bCs w:val="0"/>
      <w:i w:val="0"/>
      <w:iCs w:val="0"/>
      <w:color w:val="000000"/>
      <w:sz w:val="22"/>
      <w:szCs w:val="22"/>
    </w:rPr>
  </w:style>
  <w:style w:type="paragraph" w:styleId="ad">
    <w:name w:val="annotation text"/>
    <w:basedOn w:val="a"/>
    <w:link w:val="12"/>
    <w:uiPriority w:val="99"/>
    <w:semiHidden/>
    <w:qFormat/>
    <w:rsid w:val="005D063F"/>
    <w:pPr>
      <w:jc w:val="left"/>
    </w:pPr>
    <w:rPr>
      <w:rFonts w:ascii="Calibri" w:hAnsi="Calibri"/>
      <w:kern w:val="0"/>
      <w:sz w:val="20"/>
      <w:szCs w:val="20"/>
    </w:rPr>
  </w:style>
  <w:style w:type="character" w:customStyle="1" w:styleId="ae">
    <w:name w:val="批注文字 字符"/>
    <w:basedOn w:val="a0"/>
    <w:uiPriority w:val="99"/>
    <w:semiHidden/>
    <w:rsid w:val="005D063F"/>
    <w:rPr>
      <w:rFonts w:ascii="Times New Roman" w:eastAsia="宋体" w:hAnsi="Times New Roman" w:cs="Times New Roman"/>
      <w:szCs w:val="24"/>
    </w:rPr>
  </w:style>
  <w:style w:type="character" w:customStyle="1" w:styleId="12">
    <w:name w:val="批注文字 字符1"/>
    <w:link w:val="ad"/>
    <w:uiPriority w:val="99"/>
    <w:semiHidden/>
    <w:locked/>
    <w:rsid w:val="005D063F"/>
    <w:rPr>
      <w:rFonts w:ascii="Calibri" w:eastAsia="宋体" w:hAnsi="Calibri" w:cs="Times New Roman"/>
      <w:kern w:val="0"/>
      <w:sz w:val="20"/>
      <w:szCs w:val="20"/>
    </w:rPr>
  </w:style>
  <w:style w:type="character" w:styleId="af">
    <w:name w:val="annotation reference"/>
    <w:uiPriority w:val="99"/>
    <w:semiHidden/>
    <w:qFormat/>
    <w:rsid w:val="005D063F"/>
    <w:rPr>
      <w:rFonts w:cs="Times New Roman"/>
      <w:sz w:val="21"/>
    </w:rPr>
  </w:style>
  <w:style w:type="paragraph" w:styleId="af0">
    <w:name w:val="Balloon Text"/>
    <w:basedOn w:val="a"/>
    <w:link w:val="af1"/>
    <w:uiPriority w:val="99"/>
    <w:semiHidden/>
    <w:unhideWhenUsed/>
    <w:rsid w:val="005D063F"/>
    <w:rPr>
      <w:sz w:val="18"/>
      <w:szCs w:val="18"/>
    </w:rPr>
  </w:style>
  <w:style w:type="character" w:customStyle="1" w:styleId="af1">
    <w:name w:val="批注框文本 字符"/>
    <w:basedOn w:val="a0"/>
    <w:link w:val="af0"/>
    <w:uiPriority w:val="99"/>
    <w:semiHidden/>
    <w:rsid w:val="005D063F"/>
    <w:rPr>
      <w:rFonts w:ascii="Times New Roman" w:eastAsia="宋体" w:hAnsi="Times New Roman" w:cs="Times New Roman"/>
      <w:sz w:val="18"/>
      <w:szCs w:val="18"/>
    </w:rPr>
  </w:style>
  <w:style w:type="table" w:styleId="af2">
    <w:name w:val="Table Grid"/>
    <w:basedOn w:val="a1"/>
    <w:uiPriority w:val="59"/>
    <w:rsid w:val="00814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395430">
      <w:bodyDiv w:val="1"/>
      <w:marLeft w:val="0"/>
      <w:marRight w:val="0"/>
      <w:marTop w:val="0"/>
      <w:marBottom w:val="0"/>
      <w:divBdr>
        <w:top w:val="none" w:sz="0" w:space="0" w:color="auto"/>
        <w:left w:val="none" w:sz="0" w:space="0" w:color="auto"/>
        <w:bottom w:val="none" w:sz="0" w:space="0" w:color="auto"/>
        <w:right w:val="none" w:sz="0" w:space="0" w:color="auto"/>
      </w:divBdr>
    </w:div>
    <w:div w:id="167249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44AAE-F221-45A6-BB47-60D454547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9702</TotalTime>
  <Pages>16</Pages>
  <Words>1875</Words>
  <Characters>10693</Characters>
  <Application>Microsoft Office Word</Application>
  <DocSecurity>0</DocSecurity>
  <Lines>89</Lines>
  <Paragraphs>25</Paragraphs>
  <ScaleCrop>false</ScaleCrop>
  <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红霞</cp:lastModifiedBy>
  <cp:revision>525</cp:revision>
  <cp:lastPrinted>2022-04-21T02:12:00Z</cp:lastPrinted>
  <dcterms:created xsi:type="dcterms:W3CDTF">2014-06-06T07:36:00Z</dcterms:created>
  <dcterms:modified xsi:type="dcterms:W3CDTF">2022-04-21T02:14:00Z</dcterms:modified>
</cp:coreProperties>
</file>